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ind w:firstLine="0" w:firstLineChars="0"/>
        <w:jc w:val="both"/>
        <w:rPr>
          <w:rFonts w:hint="default" w:ascii="仿宋" w:hAnsi="仿宋" w:eastAsia="仿宋" w:cs="Times New Roman"/>
          <w:bCs/>
          <w:color w:val="auto"/>
          <w:sz w:val="32"/>
          <w:szCs w:val="32"/>
          <w:highlight w:val="none"/>
          <w:lang w:val="en-US" w:eastAsia="zh-CN"/>
        </w:rPr>
      </w:pPr>
      <w:r>
        <w:rPr>
          <w:rFonts w:hint="eastAsia" w:ascii="仿宋" w:hAnsi="仿宋" w:eastAsia="仿宋" w:cs="Times New Roman"/>
          <w:bCs/>
          <w:color w:val="auto"/>
          <w:sz w:val="32"/>
          <w:szCs w:val="32"/>
          <w:highlight w:val="none"/>
          <w:lang w:val="en-US" w:eastAsia="zh-CN"/>
        </w:rPr>
        <w:t>附件1</w:t>
      </w:r>
      <w:bookmarkStart w:id="22" w:name="_GoBack"/>
      <w:bookmarkEnd w:id="22"/>
    </w:p>
    <w:p>
      <w:pPr>
        <w:spacing w:line="560" w:lineRule="exact"/>
        <w:ind w:firstLine="0" w:firstLineChars="0"/>
        <w:jc w:val="both"/>
        <w:rPr>
          <w:rFonts w:hint="eastAsia" w:ascii="仿宋" w:hAnsi="仿宋" w:eastAsia="仿宋" w:cs="Times New Roman"/>
          <w:bCs/>
          <w:color w:val="auto"/>
          <w:sz w:val="32"/>
          <w:szCs w:val="32"/>
          <w:highlight w:val="none"/>
          <w:lang w:val="en-US" w:eastAsia="zh-CN"/>
        </w:rPr>
      </w:pPr>
    </w:p>
    <w:p>
      <w:pPr>
        <w:spacing w:line="560" w:lineRule="exact"/>
        <w:jc w:val="center"/>
        <w:rPr>
          <w:rFonts w:hint="eastAsia" w:eastAsia="方正小标宋_GBK"/>
          <w:color w:val="auto"/>
          <w:sz w:val="44"/>
          <w:szCs w:val="44"/>
          <w:highlight w:val="none"/>
        </w:rPr>
      </w:pPr>
      <w:r>
        <w:rPr>
          <w:rFonts w:hint="eastAsia" w:eastAsia="方正小标宋_GBK"/>
          <w:color w:val="auto"/>
          <w:sz w:val="44"/>
          <w:szCs w:val="44"/>
          <w:highlight w:val="none"/>
        </w:rPr>
        <w:t>中国</w:t>
      </w:r>
      <w:r>
        <w:rPr>
          <w:rFonts w:hint="eastAsia" w:eastAsia="方正小标宋_GBK"/>
          <w:color w:val="auto"/>
          <w:sz w:val="44"/>
          <w:szCs w:val="44"/>
          <w:highlight w:val="none"/>
          <w:lang w:eastAsia="zh-CN"/>
        </w:rPr>
        <w:t>—</w:t>
      </w:r>
      <w:r>
        <w:rPr>
          <w:rFonts w:hint="eastAsia" w:eastAsia="方正小标宋_GBK"/>
          <w:color w:val="auto"/>
          <w:sz w:val="44"/>
          <w:szCs w:val="44"/>
          <w:highlight w:val="none"/>
        </w:rPr>
        <w:t>马来西亚钦州产业园区马莱大道以北</w:t>
      </w:r>
    </w:p>
    <w:p>
      <w:pPr>
        <w:spacing w:line="560" w:lineRule="exact"/>
        <w:jc w:val="center"/>
        <w:rPr>
          <w:rFonts w:hint="eastAsia" w:eastAsia="方正小标宋_GBK"/>
          <w:color w:val="auto"/>
          <w:sz w:val="44"/>
          <w:szCs w:val="44"/>
          <w:highlight w:val="none"/>
        </w:rPr>
      </w:pPr>
      <w:r>
        <w:rPr>
          <w:rFonts w:hint="eastAsia" w:eastAsia="方正小标宋_GBK"/>
          <w:color w:val="auto"/>
          <w:sz w:val="44"/>
          <w:szCs w:val="44"/>
          <w:highlight w:val="none"/>
        </w:rPr>
        <w:t>片区排洪渠（滨江大道至六钦高速连接线）</w:t>
      </w:r>
    </w:p>
    <w:p>
      <w:pPr>
        <w:spacing w:line="560" w:lineRule="exact"/>
        <w:jc w:val="center"/>
        <w:rPr>
          <w:rFonts w:hint="eastAsia" w:ascii="方正小标宋_GBK" w:hAnsi="方正小标宋_GBK" w:eastAsia="方正小标宋_GBK" w:cs="方正小标宋_GBK"/>
          <w:color w:val="auto"/>
          <w:sz w:val="44"/>
          <w:szCs w:val="44"/>
          <w:highlight w:val="none"/>
        </w:rPr>
      </w:pPr>
      <w:r>
        <w:rPr>
          <w:rFonts w:hint="eastAsia" w:eastAsia="方正小标宋_GBK"/>
          <w:color w:val="auto"/>
          <w:sz w:val="44"/>
          <w:szCs w:val="44"/>
          <w:highlight w:val="none"/>
        </w:rPr>
        <w:t>（一期）工程监理</w:t>
      </w:r>
      <w:r>
        <w:rPr>
          <w:rFonts w:hint="eastAsia" w:ascii="方正小标宋_GBK" w:hAnsi="方正小标宋_GBK" w:eastAsia="方正小标宋_GBK" w:cs="方正小标宋_GBK"/>
          <w:color w:val="auto"/>
          <w:sz w:val="44"/>
          <w:szCs w:val="44"/>
          <w:highlight w:val="none"/>
        </w:rPr>
        <w:t>公开比选文件</w:t>
      </w:r>
    </w:p>
    <w:p>
      <w:pPr>
        <w:spacing w:line="560" w:lineRule="exact"/>
        <w:ind w:firstLine="0" w:firstLineChars="0"/>
        <w:rPr>
          <w:rFonts w:hint="eastAsia" w:ascii="仿宋" w:hAnsi="仿宋" w:eastAsia="仿宋" w:cs="Times New Roman"/>
          <w:bCs/>
          <w:color w:val="auto"/>
          <w:sz w:val="32"/>
          <w:szCs w:val="32"/>
          <w:highlight w:val="none"/>
        </w:rPr>
      </w:pPr>
    </w:p>
    <w:p>
      <w:pPr>
        <w:numPr>
          <w:ilvl w:val="-1"/>
          <w:numId w:val="0"/>
        </w:numPr>
        <w:spacing w:line="560" w:lineRule="exact"/>
        <w:ind w:firstLine="640" w:firstLineChars="200"/>
        <w:outlineLvl w:val="9"/>
        <w:rPr>
          <w:rFonts w:ascii="黑体" w:hAnsi="黑体" w:eastAsia="黑体"/>
          <w:color w:val="auto"/>
          <w:sz w:val="32"/>
          <w:szCs w:val="32"/>
          <w:highlight w:val="none"/>
        </w:rPr>
      </w:pPr>
      <w:r>
        <w:rPr>
          <w:rFonts w:hAnsi="仿宋" w:eastAsia="仿宋"/>
          <w:color w:val="auto"/>
          <w:sz w:val="32"/>
          <w:szCs w:val="32"/>
          <w:highlight w:val="none"/>
        </w:rPr>
        <w:t>我公司</w:t>
      </w:r>
      <w:r>
        <w:rPr>
          <w:rFonts w:hint="eastAsia" w:hAnsi="仿宋" w:eastAsia="仿宋"/>
          <w:color w:val="auto"/>
          <w:sz w:val="32"/>
          <w:szCs w:val="32"/>
          <w:highlight w:val="none"/>
          <w:lang w:val="en-US" w:eastAsia="zh-CN"/>
        </w:rPr>
        <w:t>拟通过组织中国—马来西亚钦州产业园区马莱大道以北片区排洪渠（滨江大道至六钦高速连接线）（一期）工程监理服务</w:t>
      </w:r>
      <w:r>
        <w:rPr>
          <w:rFonts w:hint="eastAsia" w:hAnsi="仿宋" w:eastAsia="仿宋"/>
          <w:color w:val="auto"/>
          <w:sz w:val="32"/>
          <w:szCs w:val="32"/>
          <w:highlight w:val="none"/>
        </w:rPr>
        <w:t>事项</w:t>
      </w:r>
      <w:r>
        <w:rPr>
          <w:rFonts w:hAnsi="仿宋" w:eastAsia="仿宋"/>
          <w:color w:val="auto"/>
          <w:sz w:val="32"/>
          <w:szCs w:val="32"/>
          <w:highlight w:val="none"/>
        </w:rPr>
        <w:t>公开比选</w:t>
      </w:r>
      <w:r>
        <w:rPr>
          <w:rFonts w:hint="eastAsia" w:hAnsi="仿宋" w:eastAsia="仿宋"/>
          <w:color w:val="auto"/>
          <w:sz w:val="32"/>
          <w:szCs w:val="32"/>
          <w:highlight w:val="none"/>
        </w:rPr>
        <w:t>选择</w:t>
      </w:r>
      <w:r>
        <w:rPr>
          <w:rFonts w:hint="eastAsia" w:hAnsi="仿宋" w:eastAsia="仿宋"/>
          <w:color w:val="auto"/>
          <w:sz w:val="32"/>
          <w:szCs w:val="32"/>
          <w:highlight w:val="none"/>
          <w:lang w:val="en-US" w:eastAsia="zh-CN"/>
        </w:rPr>
        <w:t>监理</w:t>
      </w:r>
      <w:r>
        <w:rPr>
          <w:rFonts w:hint="eastAsia" w:hAnsi="仿宋" w:eastAsia="仿宋"/>
          <w:color w:val="auto"/>
          <w:sz w:val="32"/>
          <w:szCs w:val="32"/>
          <w:highlight w:val="none"/>
        </w:rPr>
        <w:t>单位</w:t>
      </w:r>
      <w:r>
        <w:rPr>
          <w:rFonts w:hAnsi="仿宋" w:eastAsia="仿宋"/>
          <w:color w:val="auto"/>
          <w:sz w:val="32"/>
          <w:szCs w:val="32"/>
          <w:highlight w:val="none"/>
        </w:rPr>
        <w:t>，具体事项如下</w:t>
      </w:r>
      <w:r>
        <w:rPr>
          <w:rFonts w:hint="eastAsia" w:hAnsi="仿宋" w:eastAsia="仿宋"/>
          <w:color w:val="auto"/>
          <w:sz w:val="32"/>
          <w:szCs w:val="32"/>
          <w:highlight w:val="none"/>
          <w:lang w:eastAsia="zh-CN"/>
        </w:rPr>
        <w:t>：</w:t>
      </w:r>
    </w:p>
    <w:p>
      <w:pPr>
        <w:numPr>
          <w:ilvl w:val="0"/>
          <w:numId w:val="1"/>
        </w:numPr>
        <w:spacing w:line="560" w:lineRule="exact"/>
        <w:ind w:firstLine="640" w:firstLineChars="200"/>
        <w:rPr>
          <w:rFonts w:ascii="黑体" w:hAnsi="黑体" w:eastAsia="黑体"/>
          <w:color w:val="auto"/>
          <w:sz w:val="32"/>
          <w:szCs w:val="32"/>
          <w:highlight w:val="none"/>
        </w:rPr>
      </w:pPr>
      <w:r>
        <w:rPr>
          <w:rFonts w:ascii="黑体" w:hAnsi="黑体" w:eastAsia="黑体"/>
          <w:color w:val="auto"/>
          <w:sz w:val="32"/>
          <w:szCs w:val="32"/>
          <w:highlight w:val="none"/>
        </w:rPr>
        <w:t>项目基本情况</w:t>
      </w:r>
    </w:p>
    <w:p>
      <w:pPr>
        <w:spacing w:line="560" w:lineRule="exact"/>
        <w:ind w:firstLine="640" w:firstLineChars="200"/>
        <w:jc w:val="left"/>
        <w:rPr>
          <w:rFonts w:hint="eastAsia" w:ascii="仿宋" w:hAnsi="仿宋" w:eastAsia="仿宋" w:cs="Times New Roman"/>
          <w:bCs/>
          <w:color w:val="auto"/>
          <w:sz w:val="32"/>
          <w:szCs w:val="32"/>
          <w:highlight w:val="none"/>
        </w:rPr>
      </w:pPr>
      <w:r>
        <w:rPr>
          <w:rFonts w:hint="eastAsia" w:ascii="仿宋" w:hAnsi="仿宋" w:eastAsia="仿宋" w:cs="Times New Roman"/>
          <w:bCs/>
          <w:color w:val="auto"/>
          <w:sz w:val="32"/>
          <w:szCs w:val="32"/>
          <w:highlight w:val="none"/>
          <w:lang w:val="en-US" w:eastAsia="zh-CN"/>
        </w:rPr>
        <w:t xml:space="preserve">项目选址位于中马钦州产业园区马莱大道以北片区，起点接友谊大道北段，终点接六钦高速连接线。项目规划用地总面积 </w:t>
      </w:r>
      <w:r>
        <w:rPr>
          <w:rFonts w:hint="default" w:ascii="仿宋" w:hAnsi="仿宋" w:eastAsia="仿宋" w:cs="Times New Roman"/>
          <w:bCs/>
          <w:color w:val="auto"/>
          <w:sz w:val="32"/>
          <w:szCs w:val="32"/>
          <w:highlight w:val="none"/>
          <w:lang w:val="en-US" w:eastAsia="zh-CN"/>
        </w:rPr>
        <w:t>47319.51m2</w:t>
      </w:r>
      <w:r>
        <w:rPr>
          <w:rFonts w:hint="eastAsia" w:ascii="仿宋" w:hAnsi="仿宋" w:eastAsia="仿宋" w:cs="Times New Roman"/>
          <w:bCs/>
          <w:color w:val="auto"/>
          <w:sz w:val="32"/>
          <w:szCs w:val="32"/>
          <w:highlight w:val="none"/>
          <w:lang w:val="en-US" w:eastAsia="zh-CN"/>
        </w:rPr>
        <w:t xml:space="preserve">，折合 </w:t>
      </w:r>
      <w:r>
        <w:rPr>
          <w:rFonts w:hint="default" w:ascii="仿宋" w:hAnsi="仿宋" w:eastAsia="仿宋" w:cs="Times New Roman"/>
          <w:bCs/>
          <w:color w:val="auto"/>
          <w:sz w:val="32"/>
          <w:szCs w:val="32"/>
          <w:highlight w:val="none"/>
          <w:lang w:val="en-US" w:eastAsia="zh-CN"/>
        </w:rPr>
        <w:t xml:space="preserve">70.98 </w:t>
      </w:r>
      <w:r>
        <w:rPr>
          <w:rFonts w:hint="eastAsia" w:ascii="仿宋" w:hAnsi="仿宋" w:eastAsia="仿宋" w:cs="Times New Roman"/>
          <w:bCs/>
          <w:color w:val="auto"/>
          <w:sz w:val="32"/>
          <w:szCs w:val="32"/>
          <w:highlight w:val="none"/>
          <w:lang w:val="en-US" w:eastAsia="zh-CN"/>
        </w:rPr>
        <w:t xml:space="preserve">亩。排洪渠底宽 </w:t>
      </w:r>
      <w:r>
        <w:rPr>
          <w:rFonts w:hint="default" w:ascii="仿宋" w:hAnsi="仿宋" w:eastAsia="仿宋" w:cs="Times New Roman"/>
          <w:bCs/>
          <w:color w:val="auto"/>
          <w:sz w:val="32"/>
          <w:szCs w:val="32"/>
          <w:highlight w:val="none"/>
          <w:lang w:val="en-US" w:eastAsia="zh-CN"/>
        </w:rPr>
        <w:t>6m</w:t>
      </w:r>
      <w:r>
        <w:rPr>
          <w:rFonts w:hint="eastAsia" w:ascii="仿宋" w:hAnsi="仿宋" w:eastAsia="仿宋" w:cs="Times New Roman"/>
          <w:bCs/>
          <w:color w:val="auto"/>
          <w:sz w:val="32"/>
          <w:szCs w:val="32"/>
          <w:highlight w:val="none"/>
          <w:lang w:val="en-US" w:eastAsia="zh-CN"/>
        </w:rPr>
        <w:t xml:space="preserve">，长度 </w:t>
      </w:r>
      <w:r>
        <w:rPr>
          <w:rFonts w:hint="default" w:ascii="仿宋" w:hAnsi="仿宋" w:eastAsia="仿宋" w:cs="Times New Roman"/>
          <w:bCs/>
          <w:color w:val="auto"/>
          <w:sz w:val="32"/>
          <w:szCs w:val="32"/>
          <w:highlight w:val="none"/>
          <w:lang w:val="en-US" w:eastAsia="zh-CN"/>
        </w:rPr>
        <w:t>978.27m</w:t>
      </w:r>
      <w:r>
        <w:rPr>
          <w:rFonts w:hint="eastAsia" w:ascii="仿宋" w:hAnsi="仿宋" w:eastAsia="仿宋" w:cs="Times New Roman"/>
          <w:bCs/>
          <w:color w:val="auto"/>
          <w:sz w:val="32"/>
          <w:szCs w:val="32"/>
          <w:highlight w:val="none"/>
          <w:lang w:val="en-US" w:eastAsia="zh-CN"/>
        </w:rPr>
        <w:t xml:space="preserve">。 </w:t>
      </w:r>
    </w:p>
    <w:p>
      <w:pPr>
        <w:spacing w:line="560" w:lineRule="exact"/>
        <w:jc w:val="left"/>
        <w:rPr>
          <w:rFonts w:hint="default" w:ascii="仿宋" w:hAnsi="仿宋" w:eastAsia="仿宋" w:cs="Times New Roman"/>
          <w:bCs/>
          <w:color w:val="auto"/>
          <w:sz w:val="32"/>
          <w:szCs w:val="32"/>
          <w:highlight w:val="none"/>
          <w:lang w:val="en-US"/>
        </w:rPr>
      </w:pPr>
      <w:r>
        <w:rPr>
          <w:rFonts w:hint="eastAsia" w:ascii="仿宋" w:hAnsi="仿宋" w:eastAsia="仿宋" w:cs="Times New Roman"/>
          <w:bCs/>
          <w:color w:val="auto"/>
          <w:sz w:val="32"/>
          <w:szCs w:val="32"/>
          <w:highlight w:val="none"/>
          <w:lang w:val="en-US" w:eastAsia="zh-CN"/>
        </w:rPr>
        <w:t>建设主要内容包括：排洪渠工程、绿化工程、给排水工程。</w:t>
      </w:r>
    </w:p>
    <w:p>
      <w:pPr>
        <w:spacing w:line="560" w:lineRule="exact"/>
        <w:ind w:firstLine="640" w:firstLineChars="200"/>
        <w:rPr>
          <w:rFonts w:hAnsi="仿宋" w:eastAsia="仿宋"/>
          <w:color w:val="auto"/>
          <w:sz w:val="32"/>
          <w:szCs w:val="32"/>
          <w:highlight w:val="none"/>
        </w:rPr>
      </w:pPr>
      <w:r>
        <w:rPr>
          <w:rFonts w:hint="eastAsia" w:hAnsi="仿宋" w:eastAsia="仿宋"/>
          <w:color w:val="auto"/>
          <w:sz w:val="32"/>
          <w:szCs w:val="32"/>
          <w:highlight w:val="none"/>
        </w:rPr>
        <w:t>本项目的监理预算</w:t>
      </w:r>
      <w:r>
        <w:rPr>
          <w:rFonts w:hint="eastAsia" w:hAnsi="仿宋" w:eastAsia="仿宋"/>
          <w:color w:val="auto"/>
          <w:sz w:val="32"/>
          <w:szCs w:val="32"/>
          <w:highlight w:val="none"/>
          <w:lang w:val="en-US" w:eastAsia="zh-CN"/>
        </w:rPr>
        <w:t>上限价</w:t>
      </w:r>
      <w:r>
        <w:rPr>
          <w:rFonts w:hint="eastAsia" w:hAnsi="仿宋" w:eastAsia="仿宋"/>
          <w:color w:val="auto"/>
          <w:sz w:val="32"/>
          <w:szCs w:val="32"/>
          <w:highlight w:val="none"/>
        </w:rPr>
        <w:t>为</w:t>
      </w:r>
      <w:r>
        <w:rPr>
          <w:rFonts w:hint="eastAsia" w:hAnsi="仿宋" w:eastAsia="仿宋"/>
          <w:color w:val="auto"/>
          <w:sz w:val="32"/>
          <w:szCs w:val="32"/>
          <w:highlight w:val="none"/>
          <w:lang w:val="en-US" w:eastAsia="zh-CN"/>
        </w:rPr>
        <w:t>41.88</w:t>
      </w:r>
      <w:r>
        <w:rPr>
          <w:rFonts w:hint="eastAsia" w:hAnsi="仿宋" w:eastAsia="仿宋"/>
          <w:color w:val="auto"/>
          <w:sz w:val="32"/>
          <w:szCs w:val="32"/>
          <w:highlight w:val="none"/>
        </w:rPr>
        <w:t>万元</w:t>
      </w:r>
      <w:r>
        <w:rPr>
          <w:rFonts w:hint="eastAsia" w:hAnsi="仿宋" w:eastAsia="仿宋"/>
          <w:color w:val="auto"/>
          <w:sz w:val="32"/>
          <w:szCs w:val="32"/>
          <w:highlight w:val="none"/>
          <w:lang w:eastAsia="zh-CN"/>
        </w:rPr>
        <w:t>（</w:t>
      </w:r>
      <w:r>
        <w:rPr>
          <w:rFonts w:hint="eastAsia" w:hAnsi="仿宋" w:eastAsia="仿宋"/>
          <w:color w:val="auto"/>
          <w:sz w:val="32"/>
          <w:szCs w:val="32"/>
          <w:highlight w:val="none"/>
          <w:lang w:val="en-US" w:eastAsia="zh-CN"/>
        </w:rPr>
        <w:t>下浮系数为35%</w:t>
      </w:r>
      <w:r>
        <w:rPr>
          <w:rFonts w:hint="eastAsia" w:hAnsi="仿宋" w:eastAsia="仿宋"/>
          <w:color w:val="auto"/>
          <w:sz w:val="32"/>
          <w:szCs w:val="32"/>
          <w:highlight w:val="none"/>
          <w:lang w:eastAsia="zh-CN"/>
        </w:rPr>
        <w:t>）</w:t>
      </w:r>
      <w:r>
        <w:rPr>
          <w:rFonts w:hint="eastAsia" w:hAnsi="仿宋" w:eastAsia="仿宋"/>
          <w:color w:val="auto"/>
          <w:sz w:val="32"/>
          <w:szCs w:val="32"/>
          <w:highlight w:val="none"/>
        </w:rPr>
        <w:t>。</w:t>
      </w:r>
    </w:p>
    <w:p>
      <w:pPr>
        <w:spacing w:line="560" w:lineRule="exact"/>
        <w:ind w:left="638" w:leftChars="304"/>
        <w:rPr>
          <w:rFonts w:ascii="黑体" w:hAnsi="黑体" w:eastAsia="黑体"/>
          <w:color w:val="auto"/>
          <w:sz w:val="32"/>
          <w:szCs w:val="32"/>
          <w:highlight w:val="none"/>
        </w:rPr>
      </w:pPr>
      <w:r>
        <w:rPr>
          <w:rFonts w:ascii="黑体" w:hAnsi="黑体" w:eastAsia="黑体"/>
          <w:color w:val="auto"/>
          <w:sz w:val="32"/>
          <w:szCs w:val="32"/>
          <w:highlight w:val="none"/>
        </w:rPr>
        <w:t>二、报价单位要求</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（一）报价人须具备建设行政主管部门颁发的市政公用工程监理乙级（含乙级）及以上资质；</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（二）报价人拟派总监理工程师须具备市政公用工程专业国家注册监理工程师执业资格；</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（三）报价人须具备</w:t>
      </w:r>
      <w:r>
        <w:rPr>
          <w:rFonts w:hint="eastAsia" w:hAnsi="仿宋" w:eastAsia="仿宋"/>
          <w:color w:val="auto"/>
          <w:sz w:val="32"/>
          <w:szCs w:val="32"/>
          <w:highlight w:val="none"/>
          <w:lang w:val="en-US" w:eastAsia="zh-CN"/>
        </w:rPr>
        <w:t>类似</w:t>
      </w:r>
      <w:r>
        <w:rPr>
          <w:rFonts w:hint="eastAsia" w:hAnsi="仿宋" w:eastAsia="仿宋"/>
          <w:color w:val="auto"/>
          <w:sz w:val="32"/>
          <w:szCs w:val="32"/>
          <w:highlight w:val="none"/>
        </w:rPr>
        <w:t>项目监理经验2例以上（含2例）。</w:t>
      </w:r>
    </w:p>
    <w:p>
      <w:pPr>
        <w:spacing w:line="560" w:lineRule="exact"/>
        <w:ind w:firstLine="640" w:firstLineChars="200"/>
        <w:rPr>
          <w:rFonts w:ascii="黑体" w:hAnsi="黑体" w:eastAsia="黑体"/>
          <w:color w:val="auto"/>
          <w:sz w:val="32"/>
          <w:szCs w:val="32"/>
          <w:highlight w:val="none"/>
        </w:rPr>
      </w:pPr>
      <w:r>
        <w:rPr>
          <w:rFonts w:ascii="黑体" w:hAnsi="黑体" w:eastAsia="黑体"/>
          <w:color w:val="auto"/>
          <w:sz w:val="32"/>
          <w:szCs w:val="32"/>
          <w:highlight w:val="none"/>
        </w:rPr>
        <w:t>三、比选须知</w:t>
      </w:r>
    </w:p>
    <w:p>
      <w:pPr>
        <w:spacing w:line="560" w:lineRule="exact"/>
        <w:ind w:firstLine="640" w:firstLineChars="200"/>
        <w:rPr>
          <w:rFonts w:ascii="Times New Roman" w:hAnsi="仿宋" w:eastAsia="仿宋"/>
          <w:color w:val="auto"/>
          <w:sz w:val="32"/>
          <w:szCs w:val="32"/>
          <w:highlight w:val="none"/>
        </w:rPr>
      </w:pPr>
      <w:r>
        <w:rPr>
          <w:rFonts w:hint="eastAsia" w:hAnsi="仿宋" w:eastAsia="仿宋"/>
          <w:color w:val="auto"/>
          <w:sz w:val="32"/>
          <w:szCs w:val="32"/>
          <w:highlight w:val="none"/>
        </w:rPr>
        <w:t>（一）比选采购范围：</w:t>
      </w:r>
      <w:r>
        <w:rPr>
          <w:rFonts w:hint="eastAsia" w:ascii="仿宋" w:hAnsi="仿宋" w:eastAsia="仿宋"/>
          <w:bCs/>
          <w:color w:val="auto"/>
          <w:sz w:val="32"/>
          <w:szCs w:val="32"/>
          <w:highlight w:val="none"/>
        </w:rPr>
        <w:t>中国—马来西亚钦州产业园区</w:t>
      </w:r>
      <w:r>
        <w:rPr>
          <w:rFonts w:hint="eastAsia" w:ascii="仿宋" w:hAnsi="仿宋" w:eastAsia="仿宋" w:cs="Times New Roman"/>
          <w:bCs/>
          <w:color w:val="auto"/>
          <w:sz w:val="32"/>
          <w:szCs w:val="32"/>
          <w:highlight w:val="none"/>
        </w:rPr>
        <w:t>马莱大道以北片区排洪渠（滨江大道至六钦高速连接线）（一期）</w:t>
      </w:r>
      <w:r>
        <w:rPr>
          <w:rFonts w:hint="eastAsia" w:ascii="仿宋" w:hAnsi="仿宋" w:eastAsia="仿宋"/>
          <w:bCs/>
          <w:color w:val="auto"/>
          <w:sz w:val="32"/>
          <w:szCs w:val="32"/>
          <w:highlight w:val="none"/>
        </w:rPr>
        <w:t>施工图及工程量清单中全部内容的施工阶段及缺陷责任期阶段监理</w:t>
      </w:r>
      <w:r>
        <w:rPr>
          <w:rFonts w:hint="eastAsia" w:hAnsi="仿宋" w:eastAsia="仿宋"/>
          <w:color w:val="auto"/>
          <w:sz w:val="32"/>
          <w:szCs w:val="32"/>
          <w:highlight w:val="none"/>
        </w:rPr>
        <w:t>。</w:t>
      </w:r>
    </w:p>
    <w:p>
      <w:pPr>
        <w:spacing w:line="560" w:lineRule="exact"/>
        <w:ind w:firstLine="640" w:firstLineChars="200"/>
        <w:rPr>
          <w:rFonts w:hAnsi="仿宋" w:eastAsia="仿宋"/>
          <w:color w:val="auto"/>
          <w:sz w:val="32"/>
          <w:szCs w:val="32"/>
          <w:highlight w:val="none"/>
        </w:rPr>
      </w:pPr>
      <w:r>
        <w:rPr>
          <w:rFonts w:hAnsi="仿宋" w:eastAsia="仿宋"/>
          <w:color w:val="auto"/>
          <w:sz w:val="32"/>
          <w:szCs w:val="32"/>
          <w:highlight w:val="none"/>
        </w:rPr>
        <w:t>（</w:t>
      </w:r>
      <w:r>
        <w:rPr>
          <w:rFonts w:hint="eastAsia" w:hAnsi="仿宋" w:eastAsia="仿宋"/>
          <w:color w:val="auto"/>
          <w:sz w:val="32"/>
          <w:szCs w:val="32"/>
          <w:highlight w:val="none"/>
        </w:rPr>
        <w:t>二</w:t>
      </w:r>
      <w:r>
        <w:rPr>
          <w:rFonts w:hAnsi="仿宋" w:eastAsia="仿宋"/>
          <w:color w:val="auto"/>
          <w:sz w:val="32"/>
          <w:szCs w:val="32"/>
          <w:highlight w:val="none"/>
        </w:rPr>
        <w:t>）接收报价文件截止日期：至</w:t>
      </w:r>
      <w:r>
        <w:rPr>
          <w:rFonts w:eastAsia="仿宋"/>
          <w:color w:val="auto"/>
          <w:sz w:val="32"/>
          <w:szCs w:val="32"/>
          <w:highlight w:val="none"/>
        </w:rPr>
        <w:t>20</w:t>
      </w:r>
      <w:r>
        <w:rPr>
          <w:rFonts w:hint="eastAsia" w:eastAsia="仿宋"/>
          <w:color w:val="auto"/>
          <w:sz w:val="32"/>
          <w:szCs w:val="32"/>
          <w:highlight w:val="none"/>
        </w:rPr>
        <w:t>2</w:t>
      </w:r>
      <w:r>
        <w:rPr>
          <w:rFonts w:hint="eastAsia" w:eastAsia="仿宋"/>
          <w:color w:val="auto"/>
          <w:sz w:val="32"/>
          <w:szCs w:val="32"/>
          <w:highlight w:val="none"/>
          <w:lang w:val="en-US" w:eastAsia="zh-CN"/>
        </w:rPr>
        <w:t>4</w:t>
      </w:r>
      <w:r>
        <w:rPr>
          <w:rFonts w:hAnsi="仿宋" w:eastAsia="仿宋"/>
          <w:color w:val="auto"/>
          <w:sz w:val="32"/>
          <w:szCs w:val="32"/>
          <w:highlight w:val="none"/>
        </w:rPr>
        <w:t>年</w:t>
      </w:r>
      <w:r>
        <w:rPr>
          <w:rFonts w:hint="eastAsia" w:hAnsi="仿宋" w:eastAsia="仿宋"/>
          <w:color w:val="auto"/>
          <w:sz w:val="32"/>
          <w:szCs w:val="32"/>
          <w:highlight w:val="none"/>
          <w:lang w:val="en-US" w:eastAsia="zh-CN"/>
        </w:rPr>
        <w:t>3</w:t>
      </w:r>
      <w:r>
        <w:rPr>
          <w:rFonts w:hAnsi="仿宋" w:eastAsia="仿宋"/>
          <w:color w:val="auto"/>
          <w:sz w:val="32"/>
          <w:szCs w:val="32"/>
          <w:highlight w:val="none"/>
        </w:rPr>
        <w:t>月</w:t>
      </w:r>
      <w:r>
        <w:rPr>
          <w:rFonts w:hint="eastAsia" w:hAnsi="仿宋" w:eastAsia="仿宋"/>
          <w:color w:val="auto"/>
          <w:sz w:val="32"/>
          <w:szCs w:val="32"/>
          <w:highlight w:val="none"/>
          <w:lang w:val="en-US" w:eastAsia="zh-CN"/>
        </w:rPr>
        <w:t>26</w:t>
      </w:r>
      <w:r>
        <w:rPr>
          <w:rFonts w:hAnsi="仿宋" w:eastAsia="仿宋"/>
          <w:color w:val="auto"/>
          <w:sz w:val="32"/>
          <w:szCs w:val="32"/>
          <w:highlight w:val="none"/>
        </w:rPr>
        <w:t>日</w:t>
      </w:r>
      <w:r>
        <w:rPr>
          <w:rFonts w:eastAsia="仿宋"/>
          <w:color w:val="auto"/>
          <w:sz w:val="32"/>
          <w:szCs w:val="32"/>
          <w:highlight w:val="none"/>
        </w:rPr>
        <w:t>1</w:t>
      </w:r>
      <w:r>
        <w:rPr>
          <w:rFonts w:hint="eastAsia" w:eastAsia="仿宋"/>
          <w:color w:val="auto"/>
          <w:sz w:val="32"/>
          <w:szCs w:val="32"/>
          <w:highlight w:val="none"/>
          <w:lang w:val="en-US" w:eastAsia="zh-CN"/>
        </w:rPr>
        <w:t>8</w:t>
      </w:r>
      <w:r>
        <w:rPr>
          <w:rFonts w:eastAsia="仿宋"/>
          <w:color w:val="auto"/>
          <w:sz w:val="32"/>
          <w:szCs w:val="32"/>
          <w:highlight w:val="none"/>
        </w:rPr>
        <w:t>:00</w:t>
      </w:r>
      <w:r>
        <w:rPr>
          <w:rFonts w:hAnsi="仿宋" w:eastAsia="仿宋"/>
          <w:color w:val="auto"/>
          <w:sz w:val="32"/>
          <w:szCs w:val="32"/>
          <w:highlight w:val="none"/>
        </w:rPr>
        <w:t>止。</w:t>
      </w:r>
    </w:p>
    <w:p>
      <w:pPr>
        <w:spacing w:line="58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（三）</w:t>
      </w:r>
      <w:r>
        <w:rPr>
          <w:rFonts w:hint="eastAsia" w:ascii="Times New Roman" w:hAnsi="仿宋" w:eastAsia="仿宋"/>
          <w:color w:val="auto"/>
          <w:sz w:val="32"/>
          <w:szCs w:val="32"/>
          <w:highlight w:val="none"/>
        </w:rPr>
        <w:t>监理期限：</w:t>
      </w:r>
      <w:r>
        <w:rPr>
          <w:rFonts w:hint="eastAsia" w:hAnsi="仿宋" w:eastAsia="仿宋"/>
          <w:color w:val="auto"/>
          <w:sz w:val="32"/>
          <w:szCs w:val="32"/>
          <w:highlight w:val="none"/>
        </w:rPr>
        <w:t>以监理合同生效之日起至工程保修期满为止。</w:t>
      </w:r>
    </w:p>
    <w:p>
      <w:pPr>
        <w:spacing w:line="580" w:lineRule="exact"/>
        <w:ind w:firstLine="640" w:firstLineChars="200"/>
        <w:rPr>
          <w:rFonts w:hint="default" w:hAnsi="仿宋" w:eastAsia="仿宋"/>
          <w:color w:val="auto"/>
          <w:sz w:val="32"/>
          <w:szCs w:val="32"/>
          <w:highlight w:val="none"/>
          <w:lang w:val="en-US" w:eastAsia="zh-CN"/>
        </w:rPr>
      </w:pPr>
      <w:r>
        <w:rPr>
          <w:rFonts w:hint="eastAsia" w:hAnsi="仿宋" w:eastAsia="仿宋"/>
          <w:color w:val="auto"/>
          <w:sz w:val="32"/>
          <w:szCs w:val="32"/>
          <w:highlight w:val="none"/>
          <w:lang w:eastAsia="zh-CN"/>
        </w:rPr>
        <w:t>（</w:t>
      </w:r>
      <w:r>
        <w:rPr>
          <w:rFonts w:hint="eastAsia" w:hAnsi="仿宋" w:eastAsia="仿宋"/>
          <w:color w:val="auto"/>
          <w:sz w:val="32"/>
          <w:szCs w:val="32"/>
          <w:highlight w:val="none"/>
          <w:lang w:val="en-US" w:eastAsia="zh-CN"/>
        </w:rPr>
        <w:t>四</w:t>
      </w:r>
      <w:r>
        <w:rPr>
          <w:rFonts w:hint="eastAsia" w:hAnsi="仿宋" w:eastAsia="仿宋"/>
          <w:color w:val="auto"/>
          <w:sz w:val="32"/>
          <w:szCs w:val="32"/>
          <w:highlight w:val="none"/>
          <w:lang w:eastAsia="zh-CN"/>
        </w:rPr>
        <w:t>）</w:t>
      </w:r>
      <w:r>
        <w:rPr>
          <w:rFonts w:hint="eastAsia" w:hAnsi="仿宋" w:eastAsia="仿宋"/>
          <w:color w:val="auto"/>
          <w:sz w:val="32"/>
          <w:szCs w:val="32"/>
          <w:highlight w:val="none"/>
          <w:lang w:val="en-US" w:eastAsia="zh-CN"/>
        </w:rPr>
        <w:t>付款方式：详见比选文件附件合同。</w:t>
      </w:r>
    </w:p>
    <w:p>
      <w:pPr>
        <w:spacing w:line="560" w:lineRule="exact"/>
        <w:ind w:firstLine="640" w:firstLineChars="200"/>
        <w:rPr>
          <w:rFonts w:eastAsia="仿宋"/>
          <w:color w:val="auto"/>
          <w:sz w:val="32"/>
          <w:szCs w:val="32"/>
          <w:highlight w:val="none"/>
        </w:rPr>
      </w:pPr>
      <w:r>
        <w:rPr>
          <w:rFonts w:hAnsi="仿宋" w:eastAsia="仿宋"/>
          <w:color w:val="auto"/>
          <w:sz w:val="32"/>
          <w:szCs w:val="32"/>
          <w:highlight w:val="none"/>
        </w:rPr>
        <w:t>（</w:t>
      </w:r>
      <w:r>
        <w:rPr>
          <w:rFonts w:hint="eastAsia" w:hAnsi="仿宋" w:eastAsia="仿宋"/>
          <w:color w:val="auto"/>
          <w:sz w:val="32"/>
          <w:szCs w:val="32"/>
          <w:highlight w:val="none"/>
        </w:rPr>
        <w:t>五</w:t>
      </w:r>
      <w:r>
        <w:rPr>
          <w:rFonts w:hAnsi="仿宋" w:eastAsia="仿宋"/>
          <w:color w:val="auto"/>
          <w:sz w:val="32"/>
          <w:szCs w:val="32"/>
          <w:highlight w:val="none"/>
        </w:rPr>
        <w:t>）报价文件资料清单</w:t>
      </w:r>
      <w:r>
        <w:rPr>
          <w:rFonts w:hint="eastAsia" w:hAnsi="仿宋" w:eastAsia="仿宋"/>
          <w:b/>
          <w:bCs/>
          <w:color w:val="auto"/>
          <w:sz w:val="32"/>
          <w:szCs w:val="32"/>
          <w:highlight w:val="none"/>
        </w:rPr>
        <w:t>（以下文件必须提供且均需加盖公章）</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目录</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第一章、报价人简介；</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第二章、营业执照；资质证书；</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第三章、报价函（</w:t>
      </w:r>
      <w:r>
        <w:rPr>
          <w:rFonts w:hint="eastAsia" w:hAnsi="仿宋" w:eastAsia="仿宋"/>
          <w:color w:val="auto"/>
          <w:sz w:val="32"/>
          <w:szCs w:val="32"/>
          <w:highlight w:val="none"/>
          <w:lang w:val="en-US" w:eastAsia="zh-CN"/>
        </w:rPr>
        <w:t>按比选文件附件1报价表格式报价，报下浮系数（≥35%）及暂定总</w:t>
      </w:r>
      <w:r>
        <w:rPr>
          <w:rFonts w:hint="eastAsia" w:hAnsi="仿宋" w:eastAsia="仿宋"/>
          <w:color w:val="auto"/>
          <w:sz w:val="32"/>
          <w:szCs w:val="32"/>
          <w:highlight w:val="none"/>
        </w:rPr>
        <w:t>价，并附报价单位联系人、联系方式、报价单位开户银行及账号等）；</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第四章、企业已完成</w:t>
      </w:r>
      <w:r>
        <w:rPr>
          <w:rFonts w:hint="eastAsia" w:hAnsi="仿宋" w:eastAsia="仿宋"/>
          <w:color w:val="auto"/>
          <w:sz w:val="32"/>
          <w:szCs w:val="32"/>
          <w:highlight w:val="none"/>
          <w:lang w:val="en-US" w:eastAsia="zh-CN"/>
        </w:rPr>
        <w:t>类似</w:t>
      </w:r>
      <w:r>
        <w:rPr>
          <w:rFonts w:hint="eastAsia" w:hAnsi="仿宋" w:eastAsia="仿宋"/>
          <w:color w:val="auto"/>
          <w:sz w:val="32"/>
          <w:szCs w:val="32"/>
          <w:highlight w:val="none"/>
        </w:rPr>
        <w:t>监理项目一览表（须具备</w:t>
      </w:r>
      <w:r>
        <w:rPr>
          <w:rFonts w:hint="eastAsia" w:hAnsi="仿宋" w:eastAsia="仿宋"/>
          <w:color w:val="auto"/>
          <w:sz w:val="32"/>
          <w:szCs w:val="32"/>
          <w:highlight w:val="none"/>
          <w:lang w:val="en-US" w:eastAsia="zh-CN"/>
        </w:rPr>
        <w:t>类似</w:t>
      </w:r>
      <w:r>
        <w:rPr>
          <w:rFonts w:hint="eastAsia" w:hAnsi="仿宋" w:eastAsia="仿宋"/>
          <w:color w:val="auto"/>
          <w:sz w:val="32"/>
          <w:szCs w:val="32"/>
          <w:highlight w:val="none"/>
        </w:rPr>
        <w:t>项目监理经验2例以上（含2例），</w:t>
      </w:r>
      <w:r>
        <w:rPr>
          <w:rFonts w:hint="eastAsia" w:ascii="Calibri" w:hAnsi="仿宋" w:eastAsia="仿宋"/>
          <w:color w:val="auto"/>
          <w:sz w:val="32"/>
          <w:szCs w:val="32"/>
          <w:highlight w:val="none"/>
          <w:lang w:eastAsia="zh-CN"/>
        </w:rPr>
        <w:t>一览表后</w:t>
      </w:r>
      <w:r>
        <w:rPr>
          <w:rFonts w:hint="eastAsia" w:ascii="Calibri" w:hAnsi="仿宋" w:eastAsia="仿宋"/>
          <w:color w:val="auto"/>
          <w:sz w:val="32"/>
          <w:szCs w:val="32"/>
          <w:highlight w:val="none"/>
        </w:rPr>
        <w:t>附</w:t>
      </w:r>
      <w:r>
        <w:rPr>
          <w:rFonts w:hint="eastAsia" w:ascii="Calibri" w:hAnsi="仿宋" w:eastAsia="仿宋"/>
          <w:color w:val="auto"/>
          <w:sz w:val="32"/>
          <w:szCs w:val="32"/>
          <w:highlight w:val="none"/>
          <w:lang w:eastAsia="zh-CN"/>
        </w:rPr>
        <w:t>合同扫描件</w:t>
      </w:r>
      <w:r>
        <w:rPr>
          <w:rFonts w:hint="eastAsia" w:hAnsi="仿宋" w:eastAsia="仿宋"/>
          <w:color w:val="auto"/>
          <w:sz w:val="32"/>
          <w:szCs w:val="32"/>
          <w:highlight w:val="none"/>
        </w:rPr>
        <w:t>）；</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第五章、监理大纲</w:t>
      </w:r>
      <w:r>
        <w:rPr>
          <w:rFonts w:hint="eastAsia" w:eastAsia="仿宋"/>
          <w:color w:val="auto"/>
          <w:sz w:val="32"/>
          <w:szCs w:val="32"/>
          <w:highlight w:val="none"/>
        </w:rPr>
        <w:t>(包含工程特点难点分析及监理对策、质量控制重点及监理措施、进度控制重点及监理措施、造价控制重点及监理措施、合同及信息管理措施、监理工作协调措施、环境保护及文明施工监理措施、履行安全职责措施等）</w:t>
      </w:r>
      <w:r>
        <w:rPr>
          <w:rFonts w:hint="eastAsia" w:hAnsi="仿宋" w:eastAsia="仿宋"/>
          <w:color w:val="auto"/>
          <w:sz w:val="32"/>
          <w:szCs w:val="32"/>
          <w:highlight w:val="none"/>
        </w:rPr>
        <w:t>；</w:t>
      </w:r>
    </w:p>
    <w:p>
      <w:pPr>
        <w:spacing w:line="560" w:lineRule="exact"/>
        <w:ind w:firstLine="640" w:firstLineChars="200"/>
        <w:rPr>
          <w:rFonts w:hint="eastAsia" w:hAnsi="仿宋" w:eastAsia="仿宋"/>
          <w:color w:val="auto"/>
          <w:sz w:val="32"/>
          <w:szCs w:val="32"/>
          <w:highlight w:val="none"/>
        </w:rPr>
      </w:pPr>
      <w:r>
        <w:rPr>
          <w:rFonts w:hint="eastAsia" w:hAnsi="仿宋" w:eastAsia="仿宋"/>
          <w:color w:val="auto"/>
          <w:sz w:val="32"/>
          <w:szCs w:val="32"/>
          <w:highlight w:val="none"/>
        </w:rPr>
        <w:t>第六章、拟投入本项目人员情况一览表，在一览表中注明人员姓名、年龄、担任职务、职称（执业）证书等</w:t>
      </w:r>
      <w:r>
        <w:rPr>
          <w:rFonts w:hint="eastAsia" w:hAnsi="仿宋" w:eastAsia="仿宋"/>
          <w:color w:val="auto"/>
          <w:sz w:val="32"/>
          <w:szCs w:val="32"/>
          <w:highlight w:val="none"/>
          <w:lang w:eastAsia="zh-CN"/>
        </w:rPr>
        <w:t>，</w:t>
      </w:r>
      <w:r>
        <w:rPr>
          <w:rFonts w:hint="eastAsia" w:hAnsi="仿宋" w:eastAsia="仿宋"/>
          <w:color w:val="auto"/>
          <w:sz w:val="32"/>
          <w:szCs w:val="32"/>
          <w:highlight w:val="none"/>
        </w:rPr>
        <w:t>拟派总监理工程师须具备市政公用工程专业国家注册监理工程师执业资格</w:t>
      </w:r>
      <w:r>
        <w:rPr>
          <w:rFonts w:hint="eastAsia" w:hAnsi="仿宋" w:eastAsia="仿宋"/>
          <w:color w:val="auto"/>
          <w:sz w:val="32"/>
          <w:szCs w:val="32"/>
          <w:highlight w:val="none"/>
          <w:lang w:eastAsia="zh-CN"/>
        </w:rPr>
        <w:t>。</w:t>
      </w:r>
      <w:r>
        <w:rPr>
          <w:rFonts w:hint="eastAsia" w:hAnsi="仿宋" w:eastAsia="仿宋"/>
          <w:color w:val="auto"/>
          <w:sz w:val="32"/>
          <w:szCs w:val="32"/>
          <w:highlight w:val="none"/>
        </w:rPr>
        <w:t>（一览表后附人员相关证书扫描件及近三个月（202</w:t>
      </w:r>
      <w:r>
        <w:rPr>
          <w:rFonts w:hint="eastAsia" w:hAnsi="仿宋" w:eastAsia="仿宋"/>
          <w:color w:val="auto"/>
          <w:sz w:val="32"/>
          <w:szCs w:val="32"/>
          <w:highlight w:val="none"/>
          <w:lang w:val="en-US" w:eastAsia="zh-CN"/>
        </w:rPr>
        <w:t>3</w:t>
      </w:r>
      <w:r>
        <w:rPr>
          <w:rFonts w:hint="eastAsia" w:hAnsi="仿宋" w:eastAsia="仿宋"/>
          <w:color w:val="auto"/>
          <w:sz w:val="32"/>
          <w:szCs w:val="32"/>
          <w:highlight w:val="none"/>
        </w:rPr>
        <w:t>年</w:t>
      </w:r>
      <w:r>
        <w:rPr>
          <w:rFonts w:hint="eastAsia" w:hAnsi="仿宋" w:eastAsia="仿宋"/>
          <w:color w:val="auto"/>
          <w:sz w:val="32"/>
          <w:szCs w:val="32"/>
          <w:highlight w:val="none"/>
          <w:lang w:val="en-US" w:eastAsia="zh-CN"/>
        </w:rPr>
        <w:t>12</w:t>
      </w:r>
      <w:r>
        <w:rPr>
          <w:rFonts w:hint="eastAsia" w:hAnsi="仿宋" w:eastAsia="仿宋"/>
          <w:color w:val="auto"/>
          <w:sz w:val="32"/>
          <w:szCs w:val="32"/>
          <w:highlight w:val="none"/>
        </w:rPr>
        <w:t>月—</w:t>
      </w:r>
      <w:r>
        <w:rPr>
          <w:rFonts w:hint="eastAsia" w:hAnsi="仿宋" w:eastAsia="仿宋"/>
          <w:color w:val="auto"/>
          <w:sz w:val="32"/>
          <w:szCs w:val="32"/>
          <w:highlight w:val="none"/>
          <w:lang w:val="en-US" w:eastAsia="zh-CN"/>
        </w:rPr>
        <w:t xml:space="preserve"> 2024年2</w:t>
      </w:r>
      <w:r>
        <w:rPr>
          <w:rFonts w:hint="eastAsia" w:hAnsi="仿宋" w:eastAsia="仿宋"/>
          <w:color w:val="auto"/>
          <w:sz w:val="32"/>
          <w:szCs w:val="32"/>
          <w:highlight w:val="none"/>
        </w:rPr>
        <w:t>月）的社保缴纳证明）</w:t>
      </w:r>
      <w:r>
        <w:rPr>
          <w:rFonts w:hint="eastAsia" w:hAnsi="仿宋" w:eastAsia="仿宋"/>
          <w:color w:val="auto"/>
          <w:sz w:val="32"/>
          <w:szCs w:val="32"/>
          <w:highlight w:val="none"/>
          <w:lang w:eastAsia="zh-CN"/>
        </w:rPr>
        <w:t>。</w:t>
      </w:r>
    </w:p>
    <w:p>
      <w:pPr>
        <w:spacing w:line="560" w:lineRule="exact"/>
        <w:ind w:firstLine="640" w:firstLineChars="200"/>
        <w:rPr>
          <w:rFonts w:hint="eastAsia" w:ascii="黑体" w:hAnsi="黑体" w:eastAsia="仿宋"/>
          <w:color w:val="auto"/>
          <w:sz w:val="32"/>
          <w:szCs w:val="32"/>
          <w:highlight w:val="none"/>
          <w:lang w:eastAsia="zh-CN"/>
        </w:rPr>
      </w:pPr>
      <w:r>
        <w:rPr>
          <w:rFonts w:hint="default" w:hAnsi="仿宋" w:eastAsia="仿宋"/>
          <w:color w:val="auto"/>
          <w:sz w:val="32"/>
          <w:szCs w:val="32"/>
          <w:highlight w:val="none"/>
        </w:rPr>
        <w:t>第七章、无挂靠承诺书（按比选文件附件2格式响应）</w:t>
      </w:r>
      <w:r>
        <w:rPr>
          <w:rFonts w:hint="eastAsia" w:hAnsi="仿宋" w:eastAsia="仿宋"/>
          <w:color w:val="auto"/>
          <w:sz w:val="32"/>
          <w:szCs w:val="32"/>
          <w:highlight w:val="none"/>
          <w:lang w:eastAsia="zh-CN"/>
        </w:rPr>
        <w:t>。</w:t>
      </w:r>
    </w:p>
    <w:p>
      <w:pPr>
        <w:spacing w:line="560" w:lineRule="exact"/>
        <w:ind w:firstLine="640" w:firstLineChars="200"/>
        <w:rPr>
          <w:rFonts w:ascii="黑体" w:hAnsi="黑体" w:eastAsia="黑体" w:cstheme="minorBidi"/>
          <w:b w:val="0"/>
          <w:bCs w:val="0"/>
          <w:color w:val="auto"/>
          <w:sz w:val="32"/>
          <w:szCs w:val="32"/>
          <w:highlight w:val="none"/>
        </w:rPr>
      </w:pPr>
      <w:r>
        <w:rPr>
          <w:rFonts w:hint="default" w:ascii="黑体" w:hAnsi="黑体" w:eastAsia="黑体" w:cstheme="minorBidi"/>
          <w:b w:val="0"/>
          <w:bCs w:val="0"/>
          <w:color w:val="auto"/>
          <w:sz w:val="32"/>
          <w:szCs w:val="32"/>
          <w:highlight w:val="none"/>
        </w:rPr>
        <w:t> 四、评审规则</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（一）我公司将结合报价单位的资质条件、业绩及报价等因素，综合择优选定本项目的中选单位。</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（二）如出现下列情况之一，报价文件作无效处理</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1.不响应比选文件实质性要求；</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2.出现两个或两个以上报价；</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3.报价超出预算控制价的；</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4.报价低于控制价80%的；</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5.报价文件报送时间已超过规定截止时间；</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6.纸质版报价文件未按要求密封；</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7.报价文件资料未加盖公司公章；</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8.超出经营范围报价的；</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9.存在其他不符合比选文件要求的行为。</w:t>
      </w:r>
    </w:p>
    <w:p>
      <w:pPr>
        <w:widowControl/>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（三）如出现下列情况之一，报价文件作无效处理，同时列入我公司黑名单。</w:t>
      </w:r>
    </w:p>
    <w:p>
      <w:pPr>
        <w:widowControl/>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1.不同报价人的报价文件由同一单位或者个人编制；</w:t>
      </w:r>
    </w:p>
    <w:p>
      <w:pPr>
        <w:widowControl/>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2.不同报价人委托同一单位或者个人办理报价相关事宜；</w:t>
      </w:r>
    </w:p>
    <w:p>
      <w:pPr>
        <w:widowControl/>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3.不同报价人的报价文件异常一致或者报价呈规律性差异（报价文件异常一致是指极小概率或者完全不可能一致的内容在不同报价文件中出现，比如大面积内容完全雷同、内容错误或打印错误雷同、三处以上内容表述及版面格式完全一致等，需足够的证据证明）；</w:t>
      </w:r>
    </w:p>
    <w:p>
      <w:pPr>
        <w:widowControl/>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4.不同报价人的报价文件相互混装；</w:t>
      </w:r>
    </w:p>
    <w:p>
      <w:pPr>
        <w:widowControl/>
        <w:spacing w:line="560" w:lineRule="exact"/>
        <w:ind w:firstLine="640" w:firstLineChars="200"/>
        <w:jc w:val="left"/>
        <w:rPr>
          <w:rFonts w:ascii="Times New Roman" w:hAnsi="仿宋" w:eastAsia="仿宋"/>
          <w:color w:val="auto"/>
          <w:sz w:val="32"/>
          <w:szCs w:val="32"/>
          <w:highlight w:val="none"/>
        </w:rPr>
      </w:pPr>
      <w:r>
        <w:rPr>
          <w:rFonts w:hint="eastAsia" w:ascii="仿宋" w:hAnsi="仿宋" w:eastAsia="仿宋" w:cs="仿宋"/>
          <w:color w:val="auto"/>
          <w:sz w:val="32"/>
          <w:szCs w:val="32"/>
          <w:highlight w:val="none"/>
        </w:rPr>
        <w:t>5.存在其他违反采购公认原则及规定的行为。</w:t>
      </w:r>
    </w:p>
    <w:p>
      <w:pPr>
        <w:spacing w:line="560" w:lineRule="exact"/>
        <w:ind w:firstLine="640" w:firstLineChars="200"/>
        <w:rPr>
          <w:rFonts w:ascii="黑体" w:hAnsi="黑体" w:eastAsia="黑体" w:cstheme="minorBidi"/>
          <w:color w:val="auto"/>
          <w:sz w:val="32"/>
          <w:szCs w:val="32"/>
          <w:highlight w:val="none"/>
        </w:rPr>
      </w:pPr>
      <w:r>
        <w:rPr>
          <w:rFonts w:hint="default" w:ascii="黑体" w:hAnsi="黑体" w:eastAsia="黑体" w:cstheme="minorBidi"/>
          <w:b w:val="0"/>
          <w:bCs w:val="0"/>
          <w:color w:val="auto"/>
          <w:sz w:val="32"/>
          <w:szCs w:val="32"/>
          <w:highlight w:val="none"/>
        </w:rPr>
        <w:t>五、评分办法</w:t>
      </w:r>
    </w:p>
    <w:p>
      <w:pPr>
        <w:spacing w:line="560" w:lineRule="exact"/>
        <w:ind w:firstLine="640" w:firstLineChars="200"/>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本项目评审办法采用综合评分法，评委首先对报价单位进行资格审查，然后对通过资格审查的报价单位的报价、业绩等方面按</w:t>
      </w:r>
      <w:r>
        <w:rPr>
          <w:rFonts w:hint="eastAsia" w:ascii="Times New Roman" w:hAnsi="仿宋" w:eastAsia="仿宋"/>
          <w:b/>
          <w:bCs/>
          <w:color w:val="auto"/>
          <w:sz w:val="32"/>
          <w:szCs w:val="32"/>
          <w:highlight w:val="none"/>
        </w:rPr>
        <w:t>十分制</w:t>
      </w:r>
      <w:r>
        <w:rPr>
          <w:rFonts w:hint="eastAsia" w:ascii="Times New Roman" w:hAnsi="仿宋" w:eastAsia="仿宋"/>
          <w:color w:val="auto"/>
          <w:sz w:val="32"/>
          <w:szCs w:val="32"/>
          <w:highlight w:val="none"/>
        </w:rPr>
        <w:t>进行评分。</w:t>
      </w:r>
    </w:p>
    <w:p>
      <w:pPr>
        <w:spacing w:line="560" w:lineRule="exact"/>
        <w:ind w:firstLine="640" w:firstLineChars="2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（一）商务文件（权重</w:t>
      </w:r>
      <w:r>
        <w:rPr>
          <w:rFonts w:hint="eastAsia" w:ascii="仿宋" w:hAnsi="仿宋" w:eastAsia="仿宋" w:cs="仿宋"/>
          <w:color w:val="auto"/>
          <w:sz w:val="32"/>
          <w:szCs w:val="32"/>
          <w:highlight w:val="none"/>
          <w:lang w:val="en-US" w:eastAsia="zh-CN"/>
        </w:rPr>
        <w:t>5</w:t>
      </w:r>
      <w:r>
        <w:rPr>
          <w:rFonts w:hint="eastAsia" w:ascii="仿宋" w:hAnsi="仿宋" w:eastAsia="仿宋" w:cs="仿宋"/>
          <w:color w:val="auto"/>
          <w:sz w:val="32"/>
          <w:szCs w:val="32"/>
          <w:highlight w:val="none"/>
        </w:rPr>
        <w:t>0%，满分</w:t>
      </w:r>
      <w:r>
        <w:rPr>
          <w:rFonts w:hint="eastAsia" w:ascii="仿宋" w:hAnsi="仿宋" w:eastAsia="仿宋" w:cs="仿宋"/>
          <w:color w:val="auto"/>
          <w:sz w:val="32"/>
          <w:szCs w:val="32"/>
          <w:highlight w:val="none"/>
          <w:lang w:val="en-US" w:eastAsia="zh-CN"/>
        </w:rPr>
        <w:t>5</w:t>
      </w:r>
      <w:r>
        <w:rPr>
          <w:rFonts w:hint="eastAsia" w:ascii="仿宋" w:hAnsi="仿宋" w:eastAsia="仿宋" w:cs="仿宋"/>
          <w:color w:val="auto"/>
          <w:sz w:val="32"/>
          <w:szCs w:val="32"/>
          <w:highlight w:val="none"/>
        </w:rPr>
        <w:t>分）</w:t>
      </w:r>
    </w:p>
    <w:p>
      <w:pPr>
        <w:spacing w:line="560" w:lineRule="exact"/>
        <w:ind w:firstLine="640" w:firstLineChars="200"/>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根据价格的高低进行横向对比评审，</w:t>
      </w:r>
      <w:r>
        <w:rPr>
          <w:rFonts w:ascii="Times New Roman" w:hAnsi="仿宋" w:eastAsia="仿宋"/>
          <w:color w:val="auto"/>
          <w:sz w:val="32"/>
          <w:szCs w:val="32"/>
          <w:highlight w:val="none"/>
        </w:rPr>
        <w:t>报价超出预算控制价</w:t>
      </w:r>
      <w:r>
        <w:rPr>
          <w:rFonts w:hint="eastAsia" w:ascii="Times New Roman" w:hAnsi="仿宋" w:eastAsia="仿宋"/>
          <w:color w:val="auto"/>
          <w:sz w:val="32"/>
          <w:szCs w:val="32"/>
          <w:highlight w:val="none"/>
        </w:rPr>
        <w:t>或者低于控制价80%，均作无效处理，评审按以下五个档进行：</w:t>
      </w:r>
    </w:p>
    <w:p>
      <w:pPr>
        <w:spacing w:line="560" w:lineRule="exact"/>
        <w:ind w:firstLine="640" w:firstLineChars="20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1为不合格（得分为1/5*</w:t>
      </w:r>
      <w:r>
        <w:rPr>
          <w:rFonts w:hint="eastAsia" w:ascii="Times New Roman" w:hAnsi="Times New Roman" w:eastAsia="仿宋"/>
          <w:color w:val="auto"/>
          <w:sz w:val="32"/>
          <w:szCs w:val="32"/>
          <w:highlight w:val="none"/>
          <w:lang w:val="en-US" w:eastAsia="zh-CN"/>
        </w:rPr>
        <w:t>5</w:t>
      </w:r>
      <w:r>
        <w:rPr>
          <w:rFonts w:hint="eastAsia" w:ascii="Times New Roman" w:hAnsi="Times New Roman" w:eastAsia="仿宋"/>
          <w:color w:val="auto"/>
          <w:sz w:val="32"/>
          <w:szCs w:val="32"/>
          <w:highlight w:val="none"/>
        </w:rPr>
        <w:t>）；</w:t>
      </w:r>
    </w:p>
    <w:p>
      <w:pPr>
        <w:spacing w:line="560" w:lineRule="exact"/>
        <w:ind w:firstLine="640" w:firstLineChars="20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2为合格（得分为2/5*</w:t>
      </w:r>
      <w:r>
        <w:rPr>
          <w:rFonts w:hint="eastAsia" w:ascii="Times New Roman" w:hAnsi="Times New Roman" w:eastAsia="仿宋"/>
          <w:color w:val="auto"/>
          <w:sz w:val="32"/>
          <w:szCs w:val="32"/>
          <w:highlight w:val="none"/>
          <w:lang w:val="en-US" w:eastAsia="zh-CN"/>
        </w:rPr>
        <w:t>5</w:t>
      </w:r>
      <w:r>
        <w:rPr>
          <w:rFonts w:hint="eastAsia" w:ascii="Times New Roman" w:hAnsi="Times New Roman" w:eastAsia="仿宋"/>
          <w:color w:val="auto"/>
          <w:sz w:val="32"/>
          <w:szCs w:val="32"/>
          <w:highlight w:val="none"/>
        </w:rPr>
        <w:t>）；</w:t>
      </w:r>
    </w:p>
    <w:p>
      <w:pPr>
        <w:spacing w:line="560" w:lineRule="exact"/>
        <w:ind w:firstLine="640" w:firstLineChars="20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3为一般（得分为3/5*</w:t>
      </w:r>
      <w:r>
        <w:rPr>
          <w:rFonts w:hint="eastAsia" w:ascii="Times New Roman" w:hAnsi="Times New Roman" w:eastAsia="仿宋"/>
          <w:color w:val="auto"/>
          <w:sz w:val="32"/>
          <w:szCs w:val="32"/>
          <w:highlight w:val="none"/>
          <w:lang w:val="en-US" w:eastAsia="zh-CN"/>
        </w:rPr>
        <w:t>5</w:t>
      </w:r>
      <w:r>
        <w:rPr>
          <w:rFonts w:hint="eastAsia" w:ascii="Times New Roman" w:hAnsi="Times New Roman" w:eastAsia="仿宋"/>
          <w:color w:val="auto"/>
          <w:sz w:val="32"/>
          <w:szCs w:val="32"/>
          <w:highlight w:val="none"/>
        </w:rPr>
        <w:t>）；</w:t>
      </w:r>
    </w:p>
    <w:p>
      <w:pPr>
        <w:spacing w:line="560" w:lineRule="exact"/>
        <w:ind w:firstLine="640" w:firstLineChars="20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4为良好（得分为4/5*</w:t>
      </w:r>
      <w:r>
        <w:rPr>
          <w:rFonts w:hint="eastAsia" w:ascii="Times New Roman" w:hAnsi="Times New Roman" w:eastAsia="仿宋"/>
          <w:color w:val="auto"/>
          <w:sz w:val="32"/>
          <w:szCs w:val="32"/>
          <w:highlight w:val="none"/>
          <w:lang w:val="en-US" w:eastAsia="zh-CN"/>
        </w:rPr>
        <w:t>5</w:t>
      </w:r>
      <w:r>
        <w:rPr>
          <w:rFonts w:hint="eastAsia" w:ascii="Times New Roman" w:hAnsi="Times New Roman" w:eastAsia="仿宋"/>
          <w:color w:val="auto"/>
          <w:sz w:val="32"/>
          <w:szCs w:val="32"/>
          <w:highlight w:val="none"/>
        </w:rPr>
        <w:t>）；</w:t>
      </w:r>
    </w:p>
    <w:p>
      <w:pPr>
        <w:spacing w:line="560" w:lineRule="exact"/>
        <w:ind w:firstLine="640" w:firstLineChars="200"/>
        <w:rPr>
          <w:rFonts w:ascii="Times New Roman" w:hAnsi="仿宋" w:eastAsia="仿宋"/>
          <w:color w:val="auto"/>
          <w:sz w:val="32"/>
          <w:szCs w:val="32"/>
          <w:highlight w:val="none"/>
        </w:rPr>
      </w:pPr>
      <w:r>
        <w:rPr>
          <w:rFonts w:hint="eastAsia" w:ascii="Times New Roman" w:hAnsi="Times New Roman" w:eastAsia="仿宋"/>
          <w:color w:val="auto"/>
          <w:sz w:val="32"/>
          <w:szCs w:val="32"/>
          <w:highlight w:val="none"/>
        </w:rPr>
        <w:t>5为优秀（得分为5/5*</w:t>
      </w:r>
      <w:r>
        <w:rPr>
          <w:rFonts w:hint="eastAsia" w:ascii="Times New Roman" w:hAnsi="Times New Roman" w:eastAsia="仿宋"/>
          <w:color w:val="auto"/>
          <w:sz w:val="32"/>
          <w:szCs w:val="32"/>
          <w:highlight w:val="none"/>
          <w:lang w:val="en-US" w:eastAsia="zh-CN"/>
        </w:rPr>
        <w:t>5</w:t>
      </w:r>
      <w:r>
        <w:rPr>
          <w:rFonts w:hint="eastAsia" w:ascii="Times New Roman" w:hAnsi="Times New Roman" w:eastAsia="仿宋"/>
          <w:color w:val="auto"/>
          <w:sz w:val="32"/>
          <w:szCs w:val="32"/>
          <w:highlight w:val="none"/>
        </w:rPr>
        <w:t>）。</w:t>
      </w:r>
    </w:p>
    <w:p>
      <w:pPr>
        <w:numPr>
          <w:ilvl w:val="0"/>
          <w:numId w:val="2"/>
        </w:numPr>
        <w:spacing w:line="380" w:lineRule="exact"/>
        <w:ind w:firstLine="640" w:firstLineChars="200"/>
        <w:rPr>
          <w:rFonts w:hint="eastAsia" w:ascii="仿宋" w:hAnsi="仿宋" w:eastAsia="仿宋" w:cs="仿宋"/>
          <w:color w:val="auto"/>
          <w:sz w:val="32"/>
          <w:szCs w:val="32"/>
          <w:highlight w:val="none"/>
        </w:rPr>
      </w:pPr>
      <w:r>
        <w:rPr>
          <w:rFonts w:hint="eastAsia" w:ascii="仿宋" w:hAnsi="仿宋" w:eastAsia="仿宋" w:cs="仿宋"/>
          <w:color w:val="auto"/>
          <w:sz w:val="32"/>
          <w:szCs w:val="32"/>
          <w:highlight w:val="none"/>
        </w:rPr>
        <w:t>技术文件（权重</w:t>
      </w:r>
      <w:r>
        <w:rPr>
          <w:rFonts w:hint="eastAsia" w:ascii="仿宋" w:hAnsi="仿宋" w:eastAsia="仿宋" w:cs="仿宋"/>
          <w:color w:val="auto"/>
          <w:sz w:val="32"/>
          <w:szCs w:val="32"/>
          <w:highlight w:val="none"/>
          <w:lang w:val="en-US" w:eastAsia="zh-CN"/>
        </w:rPr>
        <w:t>5</w:t>
      </w:r>
      <w:r>
        <w:rPr>
          <w:rFonts w:hint="eastAsia" w:ascii="仿宋" w:hAnsi="仿宋" w:eastAsia="仿宋" w:cs="仿宋"/>
          <w:color w:val="auto"/>
          <w:sz w:val="32"/>
          <w:szCs w:val="32"/>
          <w:highlight w:val="none"/>
        </w:rPr>
        <w:t>0%，满分</w:t>
      </w:r>
      <w:r>
        <w:rPr>
          <w:rFonts w:hint="eastAsia" w:ascii="仿宋" w:hAnsi="仿宋" w:eastAsia="仿宋" w:cs="仿宋"/>
          <w:color w:val="auto"/>
          <w:sz w:val="32"/>
          <w:szCs w:val="32"/>
          <w:highlight w:val="none"/>
          <w:lang w:val="en-US" w:eastAsia="zh-CN"/>
        </w:rPr>
        <w:t>5</w:t>
      </w:r>
      <w:r>
        <w:rPr>
          <w:rFonts w:hint="eastAsia" w:ascii="仿宋" w:hAnsi="仿宋" w:eastAsia="仿宋" w:cs="仿宋"/>
          <w:color w:val="auto"/>
          <w:sz w:val="32"/>
          <w:szCs w:val="32"/>
          <w:highlight w:val="none"/>
        </w:rPr>
        <w:t>分）</w:t>
      </w:r>
    </w:p>
    <w:p>
      <w:pPr>
        <w:numPr>
          <w:ilvl w:val="-1"/>
          <w:numId w:val="0"/>
        </w:numPr>
        <w:spacing w:line="380" w:lineRule="exact"/>
        <w:ind w:firstLine="0" w:firstLineChars="0"/>
        <w:rPr>
          <w:rFonts w:hint="eastAsia" w:ascii="仿宋" w:hAnsi="仿宋" w:eastAsia="仿宋" w:cs="仿宋"/>
          <w:color w:val="auto"/>
          <w:sz w:val="32"/>
          <w:szCs w:val="32"/>
          <w:highlight w:val="none"/>
        </w:rPr>
      </w:pPr>
    </w:p>
    <w:p>
      <w:pPr>
        <w:spacing w:line="380" w:lineRule="exact"/>
        <w:ind w:firstLine="640" w:firstLineChars="200"/>
        <w:rPr>
          <w:rFonts w:ascii="仿宋" w:hAnsi="仿宋" w:eastAsia="仿宋" w:cs="仿宋"/>
          <w:color w:val="auto"/>
          <w:sz w:val="32"/>
          <w:szCs w:val="32"/>
          <w:highlight w:val="none"/>
        </w:rPr>
      </w:pPr>
    </w:p>
    <w:tbl>
      <w:tblPr>
        <w:tblStyle w:val="15"/>
        <w:tblW w:w="9070" w:type="dxa"/>
        <w:tblInd w:w="10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0"/>
        <w:gridCol w:w="930"/>
        <w:gridCol w:w="1920"/>
        <w:gridCol w:w="2295"/>
        <w:gridCol w:w="3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trPr>
        <w:tc>
          <w:tcPr>
            <w:tcW w:w="7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序号</w:t>
            </w:r>
          </w:p>
        </w:tc>
        <w:tc>
          <w:tcPr>
            <w:tcW w:w="93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评审</w:t>
            </w:r>
          </w:p>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项目</w:t>
            </w:r>
          </w:p>
        </w:tc>
        <w:tc>
          <w:tcPr>
            <w:tcW w:w="19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权重</w:t>
            </w:r>
          </w:p>
        </w:tc>
        <w:tc>
          <w:tcPr>
            <w:tcW w:w="2295"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评审依据</w:t>
            </w:r>
          </w:p>
        </w:tc>
        <w:tc>
          <w:tcPr>
            <w:tcW w:w="3205"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评分规则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5" w:hRule="atLeast"/>
        </w:trPr>
        <w:tc>
          <w:tcPr>
            <w:tcW w:w="7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1</w:t>
            </w:r>
          </w:p>
        </w:tc>
        <w:tc>
          <w:tcPr>
            <w:tcW w:w="93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业绩</w:t>
            </w:r>
          </w:p>
        </w:tc>
        <w:tc>
          <w:tcPr>
            <w:tcW w:w="19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权重1</w:t>
            </w:r>
            <w:r>
              <w:rPr>
                <w:rFonts w:ascii="仿宋" w:hAnsi="仿宋" w:eastAsia="仿宋" w:cs="仿宋"/>
                <w:color w:val="auto"/>
                <w:sz w:val="32"/>
                <w:szCs w:val="32"/>
                <w:highlight w:val="none"/>
              </w:rPr>
              <w:t>5</w:t>
            </w:r>
            <w:r>
              <w:rPr>
                <w:rFonts w:hint="eastAsia" w:ascii="仿宋" w:hAnsi="仿宋" w:eastAsia="仿宋" w:cs="仿宋"/>
                <w:color w:val="auto"/>
                <w:sz w:val="32"/>
                <w:szCs w:val="32"/>
                <w:highlight w:val="none"/>
              </w:rPr>
              <w:t>%</w:t>
            </w:r>
          </w:p>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满分1</w:t>
            </w:r>
            <w:r>
              <w:rPr>
                <w:rFonts w:ascii="仿宋" w:hAnsi="仿宋" w:eastAsia="仿宋" w:cs="仿宋"/>
                <w:color w:val="auto"/>
                <w:sz w:val="32"/>
                <w:szCs w:val="32"/>
                <w:highlight w:val="none"/>
              </w:rPr>
              <w:t>.5</w:t>
            </w:r>
            <w:r>
              <w:rPr>
                <w:rFonts w:hint="eastAsia" w:ascii="仿宋" w:hAnsi="仿宋" w:eastAsia="仿宋" w:cs="仿宋"/>
                <w:color w:val="auto"/>
                <w:sz w:val="32"/>
                <w:szCs w:val="32"/>
                <w:highlight w:val="none"/>
              </w:rPr>
              <w:t>分</w:t>
            </w:r>
          </w:p>
        </w:tc>
        <w:tc>
          <w:tcPr>
            <w:tcW w:w="2295" w:type="dxa"/>
            <w:vAlign w:val="center"/>
          </w:tcPr>
          <w:p>
            <w:pPr>
              <w:spacing w:line="380" w:lineRule="exact"/>
              <w:jc w:val="center"/>
              <w:rPr>
                <w:rFonts w:ascii="仿宋" w:hAnsi="仿宋" w:eastAsia="仿宋" w:cs="仿宋"/>
                <w:color w:val="auto"/>
                <w:sz w:val="32"/>
                <w:szCs w:val="32"/>
                <w:highlight w:val="none"/>
              </w:rPr>
            </w:pPr>
            <w:r>
              <w:rPr>
                <w:rFonts w:hint="eastAsia" w:ascii="Times New Roman" w:hAnsi="仿宋" w:eastAsia="仿宋"/>
                <w:color w:val="auto"/>
                <w:sz w:val="32"/>
                <w:szCs w:val="32"/>
                <w:highlight w:val="none"/>
              </w:rPr>
              <w:t>根据所附业绩合同数量及合同金额、项目规模大小、与比选项目的匹配程度等方面进行横向对比评审，评审按五个档进行</w:t>
            </w:r>
          </w:p>
        </w:tc>
        <w:tc>
          <w:tcPr>
            <w:tcW w:w="3205" w:type="dxa"/>
            <w:vAlign w:val="center"/>
          </w:tcPr>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1为不合格</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（得分为1/5*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2为合格</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（得分为2/5*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3为一般</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（得分为3/5*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4为良好</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（得分为4/5*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5为优秀</w:t>
            </w:r>
          </w:p>
          <w:p>
            <w:pPr>
              <w:spacing w:line="380" w:lineRule="exact"/>
              <w:jc w:val="left"/>
              <w:rPr>
                <w:rFonts w:ascii="仿宋" w:hAnsi="仿宋" w:eastAsia="仿宋" w:cs="仿宋"/>
                <w:color w:val="auto"/>
                <w:sz w:val="32"/>
                <w:szCs w:val="32"/>
                <w:highlight w:val="none"/>
              </w:rPr>
            </w:pPr>
            <w:r>
              <w:rPr>
                <w:rFonts w:hint="eastAsia" w:ascii="Times New Roman" w:hAnsi="Times New Roman" w:eastAsia="仿宋"/>
                <w:color w:val="auto"/>
                <w:sz w:val="32"/>
                <w:szCs w:val="32"/>
                <w:highlight w:val="none"/>
              </w:rPr>
              <w:t>（得分为5/5*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5" w:hRule="atLeast"/>
        </w:trPr>
        <w:tc>
          <w:tcPr>
            <w:tcW w:w="7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w:t>
            </w:r>
          </w:p>
        </w:tc>
        <w:tc>
          <w:tcPr>
            <w:tcW w:w="930" w:type="dxa"/>
            <w:vAlign w:val="center"/>
          </w:tcPr>
          <w:p>
            <w:pPr>
              <w:spacing w:line="380" w:lineRule="exact"/>
              <w:jc w:val="center"/>
              <w:rPr>
                <w:rFonts w:ascii="仿宋" w:hAnsi="仿宋" w:eastAsia="仿宋" w:cs="仿宋"/>
                <w:color w:val="auto"/>
                <w:sz w:val="32"/>
                <w:szCs w:val="32"/>
                <w:highlight w:val="none"/>
              </w:rPr>
            </w:pPr>
            <w:r>
              <w:rPr>
                <w:rFonts w:hint="eastAsia" w:ascii="Times New Roman" w:hAnsi="仿宋" w:eastAsia="仿宋" w:cs="Times New Roman"/>
                <w:color w:val="auto"/>
                <w:sz w:val="32"/>
                <w:szCs w:val="32"/>
                <w:highlight w:val="none"/>
              </w:rPr>
              <w:t>监理大纲</w:t>
            </w:r>
          </w:p>
        </w:tc>
        <w:tc>
          <w:tcPr>
            <w:tcW w:w="19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权重</w:t>
            </w:r>
            <w:r>
              <w:rPr>
                <w:rFonts w:hint="eastAsia" w:ascii="仿宋" w:hAnsi="仿宋" w:eastAsia="仿宋" w:cs="仿宋"/>
                <w:color w:val="auto"/>
                <w:sz w:val="32"/>
                <w:szCs w:val="32"/>
                <w:highlight w:val="none"/>
                <w:lang w:val="en-US" w:eastAsia="zh-CN"/>
              </w:rPr>
              <w:t>2</w:t>
            </w:r>
            <w:r>
              <w:rPr>
                <w:rFonts w:ascii="仿宋" w:hAnsi="仿宋" w:eastAsia="仿宋" w:cs="仿宋"/>
                <w:color w:val="auto"/>
                <w:sz w:val="32"/>
                <w:szCs w:val="32"/>
                <w:highlight w:val="none"/>
              </w:rPr>
              <w:t>0</w:t>
            </w:r>
            <w:r>
              <w:rPr>
                <w:rFonts w:hint="eastAsia" w:ascii="仿宋" w:hAnsi="仿宋" w:eastAsia="仿宋" w:cs="仿宋"/>
                <w:color w:val="auto"/>
                <w:sz w:val="32"/>
                <w:szCs w:val="32"/>
                <w:highlight w:val="none"/>
              </w:rPr>
              <w:t>%</w:t>
            </w:r>
          </w:p>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满分</w:t>
            </w:r>
            <w:r>
              <w:rPr>
                <w:rFonts w:hint="eastAsia" w:ascii="仿宋" w:hAnsi="仿宋" w:eastAsia="仿宋" w:cs="仿宋"/>
                <w:color w:val="auto"/>
                <w:sz w:val="32"/>
                <w:szCs w:val="32"/>
                <w:highlight w:val="none"/>
                <w:lang w:val="en-US" w:eastAsia="zh-CN"/>
              </w:rPr>
              <w:t>2</w:t>
            </w:r>
            <w:r>
              <w:rPr>
                <w:rFonts w:hint="eastAsia" w:ascii="仿宋" w:hAnsi="仿宋" w:eastAsia="仿宋" w:cs="仿宋"/>
                <w:color w:val="auto"/>
                <w:sz w:val="32"/>
                <w:szCs w:val="32"/>
                <w:highlight w:val="none"/>
              </w:rPr>
              <w:t>分</w:t>
            </w:r>
          </w:p>
        </w:tc>
        <w:tc>
          <w:tcPr>
            <w:tcW w:w="2295"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根据各项对策是否合理可行、内容是否齐、各项措施是否合理有效等方面的内容进行横向对比评审，评审按五个档进行</w:t>
            </w:r>
          </w:p>
        </w:tc>
        <w:tc>
          <w:tcPr>
            <w:tcW w:w="3205" w:type="dxa"/>
            <w:vAlign w:val="center"/>
          </w:tcPr>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1为不合格</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（得分为1/5*</w:t>
            </w:r>
            <w:r>
              <w:rPr>
                <w:rFonts w:hint="eastAsia" w:ascii="Times New Roman" w:hAnsi="Times New Roman" w:eastAsia="仿宋"/>
                <w:color w:val="auto"/>
                <w:sz w:val="32"/>
                <w:szCs w:val="32"/>
                <w:highlight w:val="none"/>
                <w:lang w:val="en-US" w:eastAsia="zh-CN"/>
              </w:rPr>
              <w:t>2</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2为合格</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（得分为2/5*</w:t>
            </w:r>
            <w:r>
              <w:rPr>
                <w:rFonts w:hint="eastAsia" w:ascii="Times New Roman" w:hAnsi="Times New Roman" w:eastAsia="仿宋"/>
                <w:color w:val="auto"/>
                <w:sz w:val="32"/>
                <w:szCs w:val="32"/>
                <w:highlight w:val="none"/>
                <w:lang w:val="en-US" w:eastAsia="zh-CN"/>
              </w:rPr>
              <w:t>2</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3为一般</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（得分为3/5*</w:t>
            </w:r>
            <w:r>
              <w:rPr>
                <w:rFonts w:hint="eastAsia" w:ascii="Times New Roman" w:hAnsi="Times New Roman" w:eastAsia="仿宋"/>
                <w:color w:val="auto"/>
                <w:sz w:val="32"/>
                <w:szCs w:val="32"/>
                <w:highlight w:val="none"/>
                <w:lang w:val="en-US" w:eastAsia="zh-CN"/>
              </w:rPr>
              <w:t>2</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4为良好</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（得分为4/5*</w:t>
            </w:r>
            <w:r>
              <w:rPr>
                <w:rFonts w:hint="eastAsia" w:ascii="Times New Roman" w:hAnsi="Times New Roman" w:eastAsia="仿宋"/>
                <w:color w:val="auto"/>
                <w:sz w:val="32"/>
                <w:szCs w:val="32"/>
                <w:highlight w:val="none"/>
                <w:lang w:val="en-US" w:eastAsia="zh-CN"/>
              </w:rPr>
              <w:t>2</w:t>
            </w:r>
            <w:r>
              <w:rPr>
                <w:rFonts w:hint="eastAsia" w:ascii="Times New Roman" w:hAnsi="Times New Roman" w:eastAsia="仿宋"/>
                <w:color w:val="auto"/>
                <w:sz w:val="32"/>
                <w:szCs w:val="32"/>
                <w:highlight w:val="none"/>
              </w:rPr>
              <w:t>）；</w:t>
            </w:r>
          </w:p>
          <w:p>
            <w:pPr>
              <w:spacing w:line="380" w:lineRule="exact"/>
              <w:jc w:val="lef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5为优秀</w:t>
            </w:r>
          </w:p>
          <w:p>
            <w:pPr>
              <w:spacing w:line="380" w:lineRule="exact"/>
              <w:rPr>
                <w:rFonts w:ascii="仿宋" w:hAnsi="仿宋" w:eastAsia="仿宋" w:cs="仿宋"/>
                <w:color w:val="auto"/>
                <w:sz w:val="32"/>
                <w:szCs w:val="32"/>
                <w:highlight w:val="none"/>
              </w:rPr>
            </w:pPr>
            <w:r>
              <w:rPr>
                <w:rFonts w:hint="eastAsia" w:ascii="Times New Roman" w:hAnsi="Times New Roman" w:eastAsia="仿宋"/>
                <w:color w:val="auto"/>
                <w:sz w:val="32"/>
                <w:szCs w:val="32"/>
                <w:highlight w:val="none"/>
              </w:rPr>
              <w:t>（得分为5/5*</w:t>
            </w:r>
            <w:r>
              <w:rPr>
                <w:rFonts w:hint="eastAsia" w:ascii="Times New Roman" w:hAnsi="Times New Roman" w:eastAsia="仿宋"/>
                <w:color w:val="auto"/>
                <w:sz w:val="32"/>
                <w:szCs w:val="32"/>
                <w:highlight w:val="none"/>
                <w:lang w:val="en-US" w:eastAsia="zh-CN"/>
              </w:rPr>
              <w:t>2</w:t>
            </w:r>
            <w:r>
              <w:rPr>
                <w:rFonts w:hint="eastAsia" w:ascii="Times New Roman" w:hAnsi="Times New Roman" w:eastAsia="仿宋"/>
                <w:color w:val="auto"/>
                <w:sz w:val="32"/>
                <w:szCs w:val="32"/>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5" w:hRule="atLeast"/>
        </w:trPr>
        <w:tc>
          <w:tcPr>
            <w:tcW w:w="7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3</w:t>
            </w:r>
          </w:p>
        </w:tc>
        <w:tc>
          <w:tcPr>
            <w:tcW w:w="93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人员</w:t>
            </w:r>
          </w:p>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配置</w:t>
            </w:r>
          </w:p>
        </w:tc>
        <w:tc>
          <w:tcPr>
            <w:tcW w:w="1920" w:type="dxa"/>
            <w:vAlign w:val="center"/>
          </w:tcPr>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权重15%</w:t>
            </w:r>
          </w:p>
          <w:p>
            <w:pPr>
              <w:spacing w:line="380" w:lineRule="exact"/>
              <w:jc w:val="center"/>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满分1.5分</w:t>
            </w:r>
          </w:p>
        </w:tc>
        <w:tc>
          <w:tcPr>
            <w:tcW w:w="2295" w:type="dxa"/>
            <w:vAlign w:val="center"/>
          </w:tcPr>
          <w:p>
            <w:pPr>
              <w:spacing w:line="380" w:lineRule="exact"/>
              <w:jc w:val="center"/>
              <w:rPr>
                <w:rFonts w:ascii="仿宋" w:hAnsi="仿宋" w:eastAsia="仿宋" w:cs="仿宋"/>
                <w:color w:val="auto"/>
                <w:sz w:val="32"/>
                <w:szCs w:val="32"/>
                <w:highlight w:val="none"/>
              </w:rPr>
            </w:pPr>
            <w:r>
              <w:rPr>
                <w:rFonts w:hint="eastAsia" w:ascii="Times New Roman" w:hAnsi="仿宋" w:eastAsia="仿宋"/>
                <w:color w:val="auto"/>
                <w:sz w:val="32"/>
                <w:szCs w:val="32"/>
                <w:highlight w:val="none"/>
              </w:rPr>
              <w:t>根据人员配备的合理性、充足性、人员相关专业的齐全性、人员资历、人员资格证书等级等方面进行横向对比评审，评审按五个档进行</w:t>
            </w:r>
          </w:p>
        </w:tc>
        <w:tc>
          <w:tcPr>
            <w:tcW w:w="3205" w:type="dxa"/>
            <w:vAlign w:val="center"/>
          </w:tcPr>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1为不合格</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（得分为1/5*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2为合格</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（得分为2/5*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3为一般</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（得分为3/5*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4为良好</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（得分为4/5*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p>
            <w:pPr>
              <w:numPr>
                <w:ilvl w:val="0"/>
                <w:numId w:val="0"/>
              </w:numPr>
              <w:spacing w:line="380" w:lineRule="exact"/>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5为优秀</w:t>
            </w:r>
          </w:p>
          <w:p>
            <w:pPr>
              <w:spacing w:line="380" w:lineRule="exact"/>
              <w:rPr>
                <w:rFonts w:ascii="仿宋" w:hAnsi="仿宋" w:eastAsia="仿宋" w:cs="仿宋"/>
                <w:color w:val="auto"/>
                <w:sz w:val="32"/>
                <w:szCs w:val="32"/>
                <w:highlight w:val="none"/>
              </w:rPr>
            </w:pPr>
            <w:r>
              <w:rPr>
                <w:rFonts w:hint="eastAsia" w:ascii="Times New Roman" w:hAnsi="Times New Roman" w:eastAsia="仿宋"/>
                <w:color w:val="auto"/>
                <w:sz w:val="32"/>
                <w:szCs w:val="32"/>
                <w:highlight w:val="none"/>
              </w:rPr>
              <w:t>（得分为5/5*</w:t>
            </w:r>
            <w:r>
              <w:rPr>
                <w:rFonts w:hint="eastAsia" w:ascii="Times New Roman" w:hAnsi="Times New Roman" w:eastAsia="仿宋"/>
                <w:color w:val="auto"/>
                <w:sz w:val="32"/>
                <w:szCs w:val="32"/>
                <w:highlight w:val="none"/>
                <w:lang w:val="en-US" w:eastAsia="zh-CN"/>
              </w:rPr>
              <w:t>1.5</w:t>
            </w:r>
            <w:r>
              <w:rPr>
                <w:rFonts w:hint="eastAsia" w:ascii="Times New Roman" w:hAnsi="Times New Roman" w:eastAsia="仿宋"/>
                <w:color w:val="auto"/>
                <w:sz w:val="32"/>
                <w:szCs w:val="32"/>
                <w:highlight w:val="none"/>
              </w:rPr>
              <w:t>）。</w:t>
            </w:r>
          </w:p>
        </w:tc>
      </w:tr>
    </w:tbl>
    <w:p>
      <w:pPr>
        <w:spacing w:line="570" w:lineRule="exact"/>
        <w:ind w:firstLine="640" w:firstLineChars="200"/>
        <w:rPr>
          <w:rFonts w:ascii="黑体" w:hAnsi="黑体" w:eastAsia="黑体" w:cstheme="minorBidi"/>
          <w:b w:val="0"/>
          <w:bCs w:val="0"/>
          <w:color w:val="auto"/>
          <w:sz w:val="32"/>
          <w:szCs w:val="32"/>
          <w:highlight w:val="none"/>
        </w:rPr>
      </w:pPr>
      <w:r>
        <w:rPr>
          <w:rFonts w:hint="default" w:ascii="黑体" w:hAnsi="黑体" w:eastAsia="黑体" w:cstheme="minorBidi"/>
          <w:b w:val="0"/>
          <w:bCs w:val="0"/>
          <w:color w:val="auto"/>
          <w:sz w:val="32"/>
          <w:szCs w:val="32"/>
          <w:highlight w:val="none"/>
        </w:rPr>
        <w:t>六、中选候选人推荐原则</w:t>
      </w:r>
    </w:p>
    <w:p>
      <w:pPr>
        <w:spacing w:line="570" w:lineRule="exact"/>
        <w:ind w:firstLine="640"/>
        <w:rPr>
          <w:rFonts w:hint="eastAsia" w:ascii="Times New Roman" w:hAnsi="Times New Roman" w:eastAsia="仿宋"/>
          <w:color w:val="auto"/>
          <w:sz w:val="32"/>
          <w:szCs w:val="32"/>
          <w:highlight w:val="none"/>
        </w:rPr>
      </w:pPr>
      <w:r>
        <w:rPr>
          <w:rFonts w:hint="eastAsia" w:ascii="仿宋" w:hAnsi="仿宋" w:eastAsia="仿宋" w:cs="仿宋"/>
          <w:color w:val="auto"/>
          <w:sz w:val="32"/>
          <w:szCs w:val="32"/>
          <w:highlight w:val="none"/>
        </w:rPr>
        <w:t>我公司招采人员按比选公告、文件的要求，拟定综合评分表、评审报告。</w:t>
      </w:r>
      <w:r>
        <w:rPr>
          <w:rFonts w:hint="eastAsia" w:ascii="Times New Roman" w:hAnsi="仿宋" w:eastAsia="仿宋"/>
          <w:color w:val="auto"/>
          <w:sz w:val="32"/>
          <w:szCs w:val="32"/>
          <w:highlight w:val="none"/>
        </w:rPr>
        <w:t>评审表标明报价单位的报价、对评审中各分项得分的统计和说明。经评审综合总得分最高者为第一中选候选人，总得分第二高者为第二中选候选人，总得分第三高者为第三中选候选人。第一中选候选人确定为中选人（按评审后得分由高到低顺序排列；得分相同的，按报价由低到高顺序排列；得分且报价相同的，按技术指标优劣顺序由参与评审人员投票确定）。因中选候选人放弃或者因不可抗力的提出不能履行合同时，采购人依序确定其他中选候选人为中选人。</w:t>
      </w:r>
    </w:p>
    <w:p>
      <w:pPr>
        <w:spacing w:line="570" w:lineRule="exact"/>
        <w:ind w:firstLine="640"/>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附件：</w:t>
      </w:r>
      <w:r>
        <w:rPr>
          <w:rFonts w:hint="eastAsia" w:ascii="Times New Roman" w:hAnsi="Times New Roman" w:eastAsia="仿宋"/>
          <w:color w:val="auto"/>
          <w:sz w:val="32"/>
          <w:szCs w:val="32"/>
          <w:highlight w:val="none"/>
          <w:lang w:val="en-US" w:eastAsia="zh-CN"/>
        </w:rPr>
        <w:t>1.</w:t>
      </w:r>
      <w:r>
        <w:rPr>
          <w:rFonts w:hint="eastAsia" w:ascii="Times New Roman" w:hAnsi="Times New Roman" w:eastAsia="仿宋"/>
          <w:color w:val="auto"/>
          <w:sz w:val="32"/>
          <w:szCs w:val="32"/>
          <w:highlight w:val="none"/>
        </w:rPr>
        <w:t>报价表</w:t>
      </w:r>
    </w:p>
    <w:p>
      <w:pPr>
        <w:spacing w:line="570" w:lineRule="exact"/>
        <w:ind w:firstLine="1609" w:firstLineChars="503"/>
        <w:rPr>
          <w:rFonts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2</w:t>
      </w:r>
      <w:r>
        <w:rPr>
          <w:rFonts w:hint="eastAsia" w:ascii="Times New Roman" w:hAnsi="Times New Roman" w:eastAsia="仿宋"/>
          <w:color w:val="auto"/>
          <w:sz w:val="32"/>
          <w:szCs w:val="32"/>
          <w:highlight w:val="none"/>
          <w:lang w:val="en-US" w:eastAsia="zh-CN"/>
        </w:rPr>
        <w:t>.</w:t>
      </w:r>
      <w:r>
        <w:rPr>
          <w:rFonts w:hint="eastAsia" w:ascii="Times New Roman" w:hAnsi="Times New Roman" w:eastAsia="仿宋"/>
          <w:color w:val="auto"/>
          <w:sz w:val="32"/>
          <w:szCs w:val="32"/>
          <w:highlight w:val="none"/>
        </w:rPr>
        <w:t>无挂靠承诺书</w:t>
      </w:r>
    </w:p>
    <w:p>
      <w:pPr>
        <w:spacing w:line="570" w:lineRule="exact"/>
        <w:ind w:firstLine="1609" w:firstLineChars="503"/>
        <w:rPr>
          <w:rFonts w:hint="eastAsia" w:ascii="Times New Roman" w:hAnsi="Times New Roman" w:eastAsia="仿宋"/>
          <w:color w:val="auto"/>
          <w:sz w:val="32"/>
          <w:szCs w:val="32"/>
          <w:highlight w:val="none"/>
        </w:rPr>
      </w:pPr>
      <w:r>
        <w:rPr>
          <w:rFonts w:hint="eastAsia" w:ascii="Times New Roman" w:hAnsi="Times New Roman" w:eastAsia="仿宋"/>
          <w:color w:val="auto"/>
          <w:sz w:val="32"/>
          <w:szCs w:val="32"/>
          <w:highlight w:val="none"/>
        </w:rPr>
        <w:t>3</w:t>
      </w:r>
      <w:r>
        <w:rPr>
          <w:rFonts w:hint="eastAsia" w:ascii="Times New Roman" w:hAnsi="Times New Roman" w:eastAsia="仿宋"/>
          <w:color w:val="auto"/>
          <w:sz w:val="32"/>
          <w:szCs w:val="32"/>
          <w:highlight w:val="none"/>
          <w:lang w:val="en-US" w:eastAsia="zh-CN"/>
        </w:rPr>
        <w:t>.</w:t>
      </w:r>
      <w:r>
        <w:rPr>
          <w:rFonts w:hint="eastAsia" w:ascii="Times New Roman" w:hAnsi="Times New Roman" w:eastAsia="仿宋"/>
          <w:color w:val="auto"/>
          <w:sz w:val="32"/>
          <w:szCs w:val="32"/>
          <w:highlight w:val="none"/>
        </w:rPr>
        <w:t>中国—马来西亚钦州产业园区马莱大道以北片区排洪渠（滨江大道至六钦高速连接线）（一期）工程监理合同</w:t>
      </w:r>
    </w:p>
    <w:p>
      <w:pPr>
        <w:spacing w:line="570" w:lineRule="exact"/>
        <w:ind w:firstLine="640" w:firstLineChars="200"/>
        <w:rPr>
          <w:rFonts w:ascii="仿宋" w:hAnsi="仿宋" w:eastAsia="仿宋" w:cs="仿宋"/>
          <w:color w:val="auto"/>
          <w:sz w:val="32"/>
          <w:szCs w:val="32"/>
          <w:highlight w:val="none"/>
        </w:rPr>
      </w:pPr>
    </w:p>
    <w:p>
      <w:pPr>
        <w:spacing w:line="570" w:lineRule="exact"/>
        <w:ind w:firstLine="640" w:firstLineChars="200"/>
        <w:rPr>
          <w:rFonts w:ascii="仿宋" w:hAnsi="仿宋" w:eastAsia="仿宋" w:cs="仿宋"/>
          <w:color w:val="auto"/>
          <w:sz w:val="32"/>
          <w:szCs w:val="32"/>
          <w:highlight w:val="none"/>
        </w:rPr>
      </w:pPr>
    </w:p>
    <w:p>
      <w:pPr>
        <w:spacing w:line="570" w:lineRule="exact"/>
        <w:ind w:firstLine="640" w:firstLineChars="200"/>
        <w:jc w:val="right"/>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广西</w:t>
      </w:r>
      <w:r>
        <w:rPr>
          <w:rFonts w:hint="eastAsia" w:ascii="仿宋" w:hAnsi="仿宋" w:eastAsia="仿宋" w:cs="仿宋"/>
          <w:color w:val="auto"/>
          <w:sz w:val="32"/>
          <w:szCs w:val="32"/>
          <w:highlight w:val="none"/>
          <w:lang w:val="en-US" w:eastAsia="zh-CN"/>
        </w:rPr>
        <w:t>中马钦州产业园区</w:t>
      </w:r>
      <w:r>
        <w:rPr>
          <w:rFonts w:hint="eastAsia" w:ascii="仿宋" w:hAnsi="仿宋" w:eastAsia="仿宋" w:cs="仿宋"/>
          <w:color w:val="auto"/>
          <w:sz w:val="32"/>
          <w:szCs w:val="32"/>
          <w:highlight w:val="none"/>
        </w:rPr>
        <w:t>开发有限公司</w:t>
      </w:r>
    </w:p>
    <w:p>
      <w:pPr>
        <w:spacing w:line="570" w:lineRule="exact"/>
        <w:ind w:firstLine="5120" w:firstLineChars="1600"/>
        <w:rPr>
          <w:rFonts w:ascii="仿宋" w:hAnsi="仿宋" w:eastAsia="仿宋" w:cs="仿宋"/>
          <w:color w:val="auto"/>
          <w:sz w:val="32"/>
          <w:szCs w:val="32"/>
          <w:highlight w:val="none"/>
        </w:rPr>
      </w:pPr>
      <w:r>
        <w:rPr>
          <w:rFonts w:hint="eastAsia" w:ascii="仿宋" w:hAnsi="仿宋" w:eastAsia="仿宋" w:cs="仿宋"/>
          <w:color w:val="auto"/>
          <w:sz w:val="32"/>
          <w:szCs w:val="32"/>
          <w:highlight w:val="none"/>
        </w:rPr>
        <w:t>20</w:t>
      </w:r>
      <w:r>
        <w:rPr>
          <w:rFonts w:ascii="仿宋" w:hAnsi="仿宋" w:eastAsia="仿宋" w:cs="仿宋"/>
          <w:color w:val="auto"/>
          <w:sz w:val="32"/>
          <w:szCs w:val="32"/>
          <w:highlight w:val="none"/>
        </w:rPr>
        <w:t>2</w:t>
      </w:r>
      <w:r>
        <w:rPr>
          <w:rFonts w:hint="eastAsia" w:ascii="仿宋" w:hAnsi="仿宋" w:eastAsia="仿宋" w:cs="仿宋"/>
          <w:color w:val="auto"/>
          <w:sz w:val="32"/>
          <w:szCs w:val="32"/>
          <w:highlight w:val="none"/>
          <w:lang w:val="en-US" w:eastAsia="zh-CN"/>
        </w:rPr>
        <w:t>4</w:t>
      </w:r>
      <w:r>
        <w:rPr>
          <w:rFonts w:hint="eastAsia" w:ascii="仿宋" w:hAnsi="仿宋" w:eastAsia="仿宋" w:cs="仿宋"/>
          <w:color w:val="auto"/>
          <w:sz w:val="32"/>
          <w:szCs w:val="32"/>
          <w:highlight w:val="none"/>
        </w:rPr>
        <w:t xml:space="preserve">年 </w:t>
      </w:r>
      <w:r>
        <w:rPr>
          <w:rFonts w:hint="eastAsia" w:ascii="仿宋" w:hAnsi="仿宋" w:eastAsia="仿宋" w:cs="仿宋"/>
          <w:color w:val="auto"/>
          <w:sz w:val="32"/>
          <w:szCs w:val="32"/>
          <w:highlight w:val="none"/>
          <w:lang w:val="en-US" w:eastAsia="zh-CN"/>
        </w:rPr>
        <w:t>3</w:t>
      </w:r>
      <w:r>
        <w:rPr>
          <w:rFonts w:hint="eastAsia" w:ascii="仿宋" w:hAnsi="仿宋" w:eastAsia="仿宋" w:cs="仿宋"/>
          <w:color w:val="auto"/>
          <w:sz w:val="32"/>
          <w:szCs w:val="32"/>
          <w:highlight w:val="none"/>
        </w:rPr>
        <w:t>月</w:t>
      </w:r>
      <w:r>
        <w:rPr>
          <w:rFonts w:hint="eastAsia" w:ascii="仿宋" w:hAnsi="仿宋" w:eastAsia="仿宋" w:cs="仿宋"/>
          <w:color w:val="auto"/>
          <w:sz w:val="32"/>
          <w:szCs w:val="32"/>
          <w:highlight w:val="none"/>
          <w:lang w:val="en-US" w:eastAsia="zh-CN"/>
        </w:rPr>
        <w:t>19</w:t>
      </w:r>
      <w:r>
        <w:rPr>
          <w:rFonts w:hint="eastAsia" w:ascii="仿宋" w:hAnsi="仿宋" w:eastAsia="仿宋" w:cs="仿宋"/>
          <w:color w:val="auto"/>
          <w:sz w:val="32"/>
          <w:szCs w:val="32"/>
          <w:highlight w:val="none"/>
        </w:rPr>
        <w:t>日</w:t>
      </w:r>
    </w:p>
    <w:p>
      <w:pPr>
        <w:spacing w:line="570" w:lineRule="exact"/>
        <w:rPr>
          <w:rFonts w:ascii="Times New Roman" w:hAnsi="仿宋" w:eastAsia="仿宋"/>
          <w:color w:val="auto"/>
          <w:sz w:val="32"/>
          <w:szCs w:val="32"/>
          <w:highlight w:val="none"/>
        </w:rPr>
      </w:pPr>
    </w:p>
    <w:p>
      <w:pPr>
        <w:spacing w:line="570" w:lineRule="exact"/>
        <w:rPr>
          <w:rFonts w:ascii="Times New Roman" w:hAnsi="仿宋" w:eastAsia="仿宋"/>
          <w:color w:val="auto"/>
          <w:sz w:val="32"/>
          <w:szCs w:val="32"/>
          <w:highlight w:val="none"/>
        </w:rPr>
      </w:pPr>
    </w:p>
    <w:p>
      <w:pPr>
        <w:spacing w:line="570" w:lineRule="exact"/>
        <w:rPr>
          <w:rFonts w:ascii="Times New Roman" w:hAnsi="仿宋" w:eastAsia="仿宋"/>
          <w:color w:val="auto"/>
          <w:sz w:val="32"/>
          <w:szCs w:val="32"/>
          <w:highlight w:val="none"/>
        </w:rPr>
      </w:pPr>
    </w:p>
    <w:p>
      <w:pPr>
        <w:spacing w:line="580" w:lineRule="exact"/>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附件1</w:t>
      </w:r>
    </w:p>
    <w:p>
      <w:pPr>
        <w:spacing w:line="580" w:lineRule="exact"/>
        <w:rPr>
          <w:rFonts w:ascii="Times New Roman" w:hAnsi="仿宋" w:eastAsia="仿宋"/>
          <w:color w:val="auto"/>
          <w:sz w:val="32"/>
          <w:szCs w:val="32"/>
          <w:highlight w:val="none"/>
        </w:rPr>
      </w:pPr>
    </w:p>
    <w:p>
      <w:pPr>
        <w:spacing w:after="120" w:afterLines="50" w:line="580" w:lineRule="exact"/>
        <w:jc w:val="center"/>
        <w:rPr>
          <w:rFonts w:ascii="Times New Roman" w:hAnsi="仿宋" w:eastAsia="仿宋"/>
          <w:b/>
          <w:bCs/>
          <w:color w:val="auto"/>
          <w:sz w:val="44"/>
          <w:szCs w:val="44"/>
          <w:highlight w:val="none"/>
        </w:rPr>
      </w:pPr>
      <w:r>
        <w:rPr>
          <w:rFonts w:hint="eastAsia" w:ascii="Times New Roman" w:hAnsi="仿宋" w:eastAsia="仿宋"/>
          <w:b/>
          <w:bCs/>
          <w:color w:val="auto"/>
          <w:sz w:val="44"/>
          <w:szCs w:val="44"/>
          <w:highlight w:val="none"/>
        </w:rPr>
        <w:t>报价表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1860"/>
        <w:gridCol w:w="1605"/>
        <w:gridCol w:w="34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0" w:hRule="atLeast"/>
        </w:trPr>
        <w:tc>
          <w:tcPr>
            <w:tcW w:w="8948" w:type="dxa"/>
            <w:gridSpan w:val="4"/>
            <w:vAlign w:val="center"/>
          </w:tcPr>
          <w:p>
            <w:pPr>
              <w:spacing w:line="440" w:lineRule="exact"/>
              <w:jc w:val="left"/>
              <w:rPr>
                <w:rFonts w:ascii="Times New Roman" w:hAnsi="仿宋" w:eastAsia="仿宋" w:cs="Times New Roman"/>
                <w:color w:val="auto"/>
                <w:sz w:val="28"/>
                <w:szCs w:val="28"/>
                <w:highlight w:val="none"/>
              </w:rPr>
            </w:pPr>
            <w:r>
              <w:rPr>
                <w:rFonts w:hint="eastAsia" w:ascii="Times New Roman" w:hAnsi="仿宋" w:eastAsia="仿宋" w:cs="Times New Roman"/>
                <w:color w:val="auto"/>
                <w:sz w:val="32"/>
                <w:szCs w:val="32"/>
                <w:highlight w:val="none"/>
              </w:rPr>
              <w:t>项目名称：中国</w:t>
            </w:r>
            <w:r>
              <w:rPr>
                <w:rFonts w:hint="eastAsia" w:ascii="Times New Roman" w:hAnsi="仿宋" w:eastAsia="仿宋" w:cs="Times New Roman"/>
                <w:color w:val="auto"/>
                <w:sz w:val="32"/>
                <w:szCs w:val="32"/>
                <w:highlight w:val="none"/>
                <w:lang w:eastAsia="zh-CN"/>
              </w:rPr>
              <w:t>—</w:t>
            </w:r>
            <w:r>
              <w:rPr>
                <w:rFonts w:hint="eastAsia" w:ascii="Times New Roman" w:hAnsi="仿宋" w:eastAsia="仿宋" w:cs="Times New Roman"/>
                <w:color w:val="auto"/>
                <w:sz w:val="32"/>
                <w:szCs w:val="32"/>
                <w:highlight w:val="none"/>
              </w:rPr>
              <w:t>马来西亚钦州产业园区马莱大道以北片区排洪渠（滨江大道至六钦高速连接线）（一期）工程监理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trPr>
        <w:tc>
          <w:tcPr>
            <w:tcW w:w="2082" w:type="dxa"/>
            <w:vAlign w:val="center"/>
          </w:tcPr>
          <w:p>
            <w:pPr>
              <w:spacing w:line="440" w:lineRule="exact"/>
              <w:jc w:val="center"/>
              <w:rPr>
                <w:rFonts w:hint="eastAsia" w:ascii="Times New Roman" w:hAnsi="仿宋" w:eastAsia="仿宋" w:cs="Times New Roman"/>
                <w:color w:val="auto"/>
                <w:sz w:val="32"/>
                <w:szCs w:val="32"/>
                <w:highlight w:val="none"/>
                <w:lang w:val="en-US" w:eastAsia="zh-CN"/>
              </w:rPr>
            </w:pPr>
            <w:r>
              <w:rPr>
                <w:rFonts w:hint="eastAsia" w:ascii="Times New Roman" w:hAnsi="仿宋" w:eastAsia="仿宋" w:cs="Times New Roman"/>
                <w:color w:val="auto"/>
                <w:sz w:val="32"/>
                <w:szCs w:val="32"/>
                <w:highlight w:val="none"/>
                <w:lang w:val="en-US" w:eastAsia="zh-CN"/>
              </w:rPr>
              <w:t>暂定</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计费基数</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（万元）</w:t>
            </w:r>
          </w:p>
        </w:tc>
        <w:tc>
          <w:tcPr>
            <w:tcW w:w="1860" w:type="dxa"/>
            <w:vAlign w:val="center"/>
          </w:tcPr>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lang w:val="en-US" w:eastAsia="zh-CN"/>
              </w:rPr>
              <w:t>暂定</w:t>
            </w:r>
            <w:r>
              <w:rPr>
                <w:rFonts w:hint="eastAsia" w:ascii="Times New Roman" w:hAnsi="仿宋" w:eastAsia="仿宋" w:cs="Times New Roman"/>
                <w:color w:val="auto"/>
                <w:sz w:val="32"/>
                <w:szCs w:val="32"/>
                <w:highlight w:val="none"/>
              </w:rPr>
              <w:t>监理费</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基准价</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（万元）</w:t>
            </w:r>
          </w:p>
        </w:tc>
        <w:tc>
          <w:tcPr>
            <w:tcW w:w="1605" w:type="dxa"/>
            <w:vAlign w:val="center"/>
          </w:tcPr>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下浮系数</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w:t>
            </w:r>
            <w:r>
              <w:rPr>
                <w:rFonts w:hint="eastAsia" w:ascii="Times New Roman" w:hAnsi="仿宋" w:eastAsia="仿宋" w:cs="Times New Roman"/>
                <w:color w:val="auto"/>
                <w:sz w:val="32"/>
                <w:szCs w:val="32"/>
                <w:highlight w:val="none"/>
                <w:lang w:val="en-US" w:eastAsia="zh-CN"/>
              </w:rPr>
              <w:t>35</w:t>
            </w:r>
            <w:r>
              <w:rPr>
                <w:rFonts w:hint="eastAsia" w:ascii="Times New Roman" w:hAnsi="仿宋" w:eastAsia="仿宋" w:cs="Times New Roman"/>
                <w:color w:val="auto"/>
                <w:sz w:val="32"/>
                <w:szCs w:val="32"/>
                <w:highlight w:val="none"/>
              </w:rPr>
              <w:t>%）</w:t>
            </w:r>
          </w:p>
        </w:tc>
        <w:tc>
          <w:tcPr>
            <w:tcW w:w="3401" w:type="dxa"/>
            <w:vAlign w:val="center"/>
          </w:tcPr>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32"/>
                <w:szCs w:val="32"/>
                <w:highlight w:val="none"/>
              </w:rPr>
              <w:t>暂定总价</w:t>
            </w:r>
          </w:p>
          <w:p>
            <w:pPr>
              <w:spacing w:line="440" w:lineRule="exact"/>
              <w:jc w:val="center"/>
              <w:rPr>
                <w:rFonts w:ascii="Times New Roman" w:hAnsi="仿宋" w:eastAsia="仿宋" w:cs="Times New Roman"/>
                <w:color w:val="auto"/>
                <w:sz w:val="32"/>
                <w:szCs w:val="32"/>
                <w:highlight w:val="none"/>
              </w:rPr>
            </w:pPr>
            <w:r>
              <w:rPr>
                <w:rFonts w:hint="eastAsia" w:ascii="Times New Roman" w:hAnsi="仿宋" w:eastAsia="仿宋" w:cs="Times New Roman"/>
                <w:color w:val="auto"/>
                <w:sz w:val="28"/>
                <w:szCs w:val="28"/>
                <w:highlight w:val="none"/>
              </w:rPr>
              <w:t>（基准价*（1-下浮系数））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0" w:hRule="atLeast"/>
        </w:trPr>
        <w:tc>
          <w:tcPr>
            <w:tcW w:w="2082" w:type="dxa"/>
            <w:vAlign w:val="center"/>
          </w:tcPr>
          <w:p>
            <w:pPr>
              <w:spacing w:line="440" w:lineRule="exact"/>
              <w:jc w:val="center"/>
              <w:rPr>
                <w:rFonts w:hint="default" w:ascii="Times New Roman" w:hAnsi="仿宋" w:eastAsia="仿宋" w:cs="Times New Roman"/>
                <w:color w:val="auto"/>
                <w:sz w:val="32"/>
                <w:szCs w:val="32"/>
                <w:highlight w:val="none"/>
                <w:lang w:val="en-US" w:eastAsia="zh-CN"/>
              </w:rPr>
            </w:pPr>
            <w:r>
              <w:rPr>
                <w:rFonts w:hint="eastAsia" w:ascii="Times New Roman" w:hAnsi="仿宋" w:eastAsia="仿宋" w:cs="Times New Roman"/>
                <w:color w:val="auto"/>
                <w:sz w:val="32"/>
                <w:szCs w:val="32"/>
                <w:highlight w:val="none"/>
                <w:lang w:val="en-US" w:eastAsia="zh-CN"/>
              </w:rPr>
              <w:t>3286.78</w:t>
            </w:r>
          </w:p>
        </w:tc>
        <w:tc>
          <w:tcPr>
            <w:tcW w:w="1860" w:type="dxa"/>
            <w:vAlign w:val="center"/>
          </w:tcPr>
          <w:p>
            <w:pPr>
              <w:spacing w:line="440" w:lineRule="exact"/>
              <w:jc w:val="center"/>
              <w:rPr>
                <w:rFonts w:hint="default" w:ascii="Times New Roman" w:hAnsi="仿宋" w:eastAsia="仿宋" w:cs="Times New Roman"/>
                <w:color w:val="auto"/>
                <w:sz w:val="32"/>
                <w:szCs w:val="32"/>
                <w:highlight w:val="none"/>
                <w:u w:val="single"/>
                <w:lang w:val="en-US" w:eastAsia="zh-CN"/>
              </w:rPr>
            </w:pPr>
            <w:r>
              <w:rPr>
                <w:rFonts w:hint="eastAsia" w:ascii="Times New Roman" w:hAnsi="仿宋" w:eastAsia="仿宋" w:cs="Times New Roman"/>
                <w:color w:val="auto"/>
                <w:sz w:val="32"/>
                <w:szCs w:val="32"/>
                <w:highlight w:val="none"/>
                <w:u w:val="none"/>
                <w:lang w:val="en-US" w:eastAsia="zh-CN"/>
              </w:rPr>
              <w:t>64.43</w:t>
            </w:r>
          </w:p>
        </w:tc>
        <w:tc>
          <w:tcPr>
            <w:tcW w:w="1605" w:type="dxa"/>
            <w:vAlign w:val="center"/>
          </w:tcPr>
          <w:p>
            <w:pPr>
              <w:spacing w:line="440" w:lineRule="exact"/>
              <w:jc w:val="center"/>
              <w:rPr>
                <w:rFonts w:ascii="Times New Roman" w:hAnsi="仿宋" w:eastAsia="仿宋" w:cs="Times New Roman"/>
                <w:color w:val="auto"/>
                <w:sz w:val="32"/>
                <w:szCs w:val="32"/>
                <w:highlight w:val="none"/>
              </w:rPr>
            </w:pPr>
          </w:p>
        </w:tc>
        <w:tc>
          <w:tcPr>
            <w:tcW w:w="3401" w:type="dxa"/>
            <w:vAlign w:val="center"/>
          </w:tcPr>
          <w:p>
            <w:pPr>
              <w:spacing w:line="440" w:lineRule="exact"/>
              <w:jc w:val="center"/>
              <w:rPr>
                <w:rFonts w:ascii="Times New Roman" w:hAnsi="仿宋" w:eastAsia="仿宋" w:cs="Times New Roman"/>
                <w:color w:val="auto"/>
                <w:sz w:val="32"/>
                <w:szCs w:val="3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0" w:hRule="atLeast"/>
        </w:trPr>
        <w:tc>
          <w:tcPr>
            <w:tcW w:w="8948" w:type="dxa"/>
            <w:gridSpan w:val="4"/>
          </w:tcPr>
          <w:p>
            <w:pPr>
              <w:tabs>
                <w:tab w:val="left" w:pos="1606"/>
              </w:tabs>
              <w:spacing w:line="440" w:lineRule="exact"/>
              <w:jc w:val="left"/>
              <w:rPr>
                <w:rFonts w:hint="default" w:ascii="Times New Roman" w:hAnsi="仿宋" w:cs="Times New Roman" w:eastAsiaTheme="minorEastAsia"/>
                <w:color w:val="auto"/>
                <w:sz w:val="32"/>
                <w:szCs w:val="32"/>
                <w:highlight w:val="none"/>
                <w:lang w:val="en-US" w:eastAsia="zh-CN"/>
              </w:rPr>
            </w:pPr>
            <w:r>
              <w:rPr>
                <w:rFonts w:hint="eastAsia" w:ascii="Times New Roman" w:hAnsi="仿宋" w:eastAsia="仿宋" w:cs="Times New Roman"/>
                <w:color w:val="auto"/>
                <w:sz w:val="32"/>
                <w:szCs w:val="32"/>
                <w:highlight w:val="none"/>
              </w:rPr>
              <w:t>注：下浮系数由报价单位自行综合考虑后填写，暂定总价金额不得高于控制价</w:t>
            </w:r>
            <w:r>
              <w:rPr>
                <w:rFonts w:hint="eastAsia" w:ascii="Times New Roman" w:hAnsi="仿宋" w:eastAsia="仿宋" w:cs="Times New Roman"/>
                <w:color w:val="auto"/>
                <w:sz w:val="32"/>
                <w:szCs w:val="32"/>
                <w:highlight w:val="none"/>
                <w:lang w:eastAsia="zh-CN"/>
              </w:rPr>
              <w:t>（</w:t>
            </w:r>
            <w:r>
              <w:rPr>
                <w:rFonts w:hint="eastAsia" w:hAnsi="仿宋" w:eastAsia="仿宋"/>
                <w:color w:val="auto"/>
                <w:sz w:val="32"/>
                <w:szCs w:val="32"/>
                <w:highlight w:val="none"/>
                <w:lang w:val="en-US" w:eastAsia="zh-CN"/>
              </w:rPr>
              <w:t>41.88万元）</w:t>
            </w:r>
            <w:r>
              <w:rPr>
                <w:rFonts w:hint="eastAsia" w:ascii="Times New Roman" w:hAnsi="仿宋" w:eastAsia="仿宋" w:cs="Times New Roman"/>
                <w:color w:val="auto"/>
                <w:sz w:val="32"/>
                <w:szCs w:val="32"/>
                <w:highlight w:val="none"/>
                <w:lang w:val="en-US" w:eastAsia="zh-CN"/>
              </w:rPr>
              <w:t>且不</w:t>
            </w:r>
            <w:r>
              <w:rPr>
                <w:rFonts w:hint="eastAsia" w:ascii="Times New Roman" w:hAnsi="仿宋" w:eastAsia="仿宋" w:cs="Times New Roman"/>
                <w:color w:val="auto"/>
                <w:sz w:val="32"/>
                <w:szCs w:val="32"/>
                <w:highlight w:val="none"/>
              </w:rPr>
              <w:t>低于控制价的80%，否则报价文件做无效处理。</w:t>
            </w:r>
            <w:r>
              <w:rPr>
                <w:rFonts w:hint="eastAsia" w:ascii="Times New Roman" w:hAnsi="仿宋" w:eastAsia="仿宋" w:cs="Times New Roman"/>
                <w:color w:val="auto"/>
                <w:sz w:val="32"/>
                <w:szCs w:val="32"/>
                <w:highlight w:val="none"/>
                <w:lang w:eastAsia="zh-CN"/>
              </w:rPr>
              <w:t>（合同暂定监理酬金的监理费基准价以钦州市财政投资评审中心批准的监理费基准价为准，最终监理服务费的监理费基准价以最终工程结算造价参照钦州市财政投资评审中心批准的监理费控制价报告中的计算方法、相关调整系数计算。）</w:t>
            </w:r>
          </w:p>
        </w:tc>
      </w:tr>
    </w:tbl>
    <w:p>
      <w:pPr>
        <w:spacing w:line="440" w:lineRule="exact"/>
        <w:rPr>
          <w:rFonts w:ascii="Times New Roman" w:hAnsi="仿宋" w:eastAsia="仿宋"/>
          <w:color w:val="auto"/>
          <w:sz w:val="32"/>
          <w:szCs w:val="32"/>
          <w:highlight w:val="none"/>
        </w:rPr>
      </w:pPr>
    </w:p>
    <w:p>
      <w:pPr>
        <w:spacing w:line="440" w:lineRule="exact"/>
        <w:rPr>
          <w:rFonts w:ascii="Times New Roman" w:hAnsi="仿宋" w:eastAsia="仿宋"/>
          <w:color w:val="auto"/>
          <w:sz w:val="32"/>
          <w:szCs w:val="32"/>
          <w:highlight w:val="none"/>
        </w:rPr>
      </w:pPr>
      <w:r>
        <w:rPr>
          <w:rFonts w:hint="eastAsia" w:ascii="Times New Roman" w:hAnsi="仿宋" w:eastAsia="仿宋"/>
          <w:color w:val="auto"/>
          <w:sz w:val="32"/>
          <w:szCs w:val="32"/>
          <w:highlight w:val="none"/>
        </w:rPr>
        <w:t xml:space="preserve">                                  报价单位：（盖章）</w:t>
      </w:r>
    </w:p>
    <w:p>
      <w:pPr>
        <w:spacing w:line="440" w:lineRule="exact"/>
        <w:rPr>
          <w:rFonts w:hint="eastAsia" w:ascii="Times New Roman" w:hAnsi="仿宋" w:eastAsia="仿宋"/>
          <w:color w:val="auto"/>
          <w:sz w:val="32"/>
          <w:szCs w:val="32"/>
          <w:highlight w:val="none"/>
        </w:rPr>
      </w:pPr>
      <w:r>
        <w:rPr>
          <w:rFonts w:hint="eastAsia" w:ascii="Times New Roman" w:hAnsi="仿宋" w:eastAsia="仿宋"/>
          <w:color w:val="auto"/>
          <w:sz w:val="32"/>
          <w:szCs w:val="32"/>
          <w:highlight w:val="none"/>
        </w:rPr>
        <w:t xml:space="preserve">                                   联系人：</w:t>
      </w:r>
    </w:p>
    <w:p>
      <w:pPr>
        <w:spacing w:line="580" w:lineRule="exact"/>
        <w:ind w:firstLine="5440" w:firstLineChars="1700"/>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联系方式：</w:t>
      </w:r>
    </w:p>
    <w:p>
      <w:pPr>
        <w:spacing w:line="580" w:lineRule="exact"/>
        <w:ind w:firstLine="5440" w:firstLineChars="1700"/>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开户银行：</w:t>
      </w:r>
    </w:p>
    <w:p>
      <w:pPr>
        <w:spacing w:line="580" w:lineRule="exact"/>
        <w:ind w:firstLine="6080" w:firstLineChars="1900"/>
        <w:rPr>
          <w:rFonts w:hint="default"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lang w:val="en-US" w:eastAsia="zh-CN"/>
        </w:rPr>
        <w:t>账号：</w:t>
      </w:r>
    </w:p>
    <w:p>
      <w:pPr>
        <w:spacing w:line="580" w:lineRule="exact"/>
        <w:rPr>
          <w:rFonts w:hint="eastAsia" w:ascii="Times New Roman" w:hAnsi="仿宋" w:eastAsia="仿宋"/>
          <w:color w:val="auto"/>
          <w:sz w:val="32"/>
          <w:szCs w:val="32"/>
          <w:highlight w:val="none"/>
        </w:rPr>
      </w:pPr>
    </w:p>
    <w:p>
      <w:pPr>
        <w:spacing w:line="580" w:lineRule="exact"/>
        <w:rPr>
          <w:rFonts w:hint="eastAsia" w:ascii="Times New Roman" w:hAnsi="仿宋" w:eastAsia="仿宋"/>
          <w:color w:val="auto"/>
          <w:sz w:val="32"/>
          <w:szCs w:val="32"/>
          <w:highlight w:val="none"/>
        </w:rPr>
      </w:pPr>
      <w:r>
        <w:rPr>
          <w:rFonts w:hint="eastAsia" w:ascii="Times New Roman" w:hAnsi="仿宋" w:eastAsia="仿宋"/>
          <w:color w:val="auto"/>
          <w:sz w:val="32"/>
          <w:szCs w:val="32"/>
          <w:highlight w:val="none"/>
        </w:rPr>
        <w:t>附件2</w:t>
      </w:r>
    </w:p>
    <w:p>
      <w:pPr>
        <w:spacing w:line="580" w:lineRule="exact"/>
        <w:rPr>
          <w:rFonts w:hint="eastAsia" w:ascii="Times New Roman" w:hAnsi="仿宋" w:eastAsia="仿宋"/>
          <w:color w:val="auto"/>
          <w:sz w:val="32"/>
          <w:szCs w:val="32"/>
          <w:highlight w:val="none"/>
        </w:rPr>
      </w:pPr>
    </w:p>
    <w:p>
      <w:pPr>
        <w:spacing w:line="360" w:lineRule="auto"/>
        <w:jc w:val="center"/>
        <w:rPr>
          <w:rFonts w:ascii="宋体" w:hAnsi="宋体"/>
          <w:b/>
          <w:color w:val="auto"/>
          <w:kern w:val="0"/>
          <w:sz w:val="28"/>
          <w:szCs w:val="28"/>
          <w:highlight w:val="none"/>
        </w:rPr>
      </w:pPr>
      <w:r>
        <w:rPr>
          <w:rFonts w:hint="eastAsia" w:ascii="宋体" w:hAnsi="宋体"/>
          <w:b/>
          <w:color w:val="auto"/>
          <w:kern w:val="0"/>
          <w:sz w:val="28"/>
          <w:szCs w:val="28"/>
          <w:highlight w:val="none"/>
        </w:rPr>
        <w:t>无挂靠承诺书</w:t>
      </w:r>
    </w:p>
    <w:p>
      <w:pPr>
        <w:spacing w:line="360" w:lineRule="auto"/>
        <w:jc w:val="center"/>
        <w:rPr>
          <w:rFonts w:ascii="宋体" w:hAnsi="宋体"/>
          <w:b/>
          <w:color w:val="auto"/>
          <w:kern w:val="0"/>
          <w:sz w:val="28"/>
          <w:szCs w:val="28"/>
          <w:highlight w:val="none"/>
        </w:rPr>
      </w:pPr>
    </w:p>
    <w:p>
      <w:pPr>
        <w:spacing w:line="360" w:lineRule="auto"/>
        <w:rPr>
          <w:rFonts w:ascii="宋体" w:hAnsi="宋体"/>
          <w:color w:val="auto"/>
          <w:kern w:val="0"/>
          <w:sz w:val="24"/>
          <w:highlight w:val="none"/>
        </w:rPr>
      </w:pPr>
      <w:r>
        <w:rPr>
          <w:rFonts w:hint="eastAsia" w:ascii="宋体" w:hAnsi="宋体"/>
          <w:color w:val="auto"/>
          <w:kern w:val="0"/>
          <w:sz w:val="24"/>
          <w:highlight w:val="none"/>
        </w:rPr>
        <w:t>致</w:t>
      </w:r>
      <w:r>
        <w:rPr>
          <w:rFonts w:ascii="宋体" w:hAnsi="宋体" w:eastAsia="宋体" w:cs="宋体"/>
          <w:color w:val="auto"/>
          <w:kern w:val="0"/>
          <w:sz w:val="24"/>
          <w:highlight w:val="none"/>
        </w:rPr>
        <w:t>广西</w:t>
      </w:r>
      <w:r>
        <w:rPr>
          <w:rFonts w:hint="eastAsia" w:ascii="宋体" w:hAnsi="宋体" w:eastAsia="宋体" w:cs="宋体"/>
          <w:color w:val="auto"/>
          <w:kern w:val="0"/>
          <w:sz w:val="24"/>
          <w:highlight w:val="none"/>
          <w:lang w:val="en-US" w:eastAsia="zh-CN"/>
        </w:rPr>
        <w:t>中马钦州产业园区</w:t>
      </w:r>
      <w:r>
        <w:rPr>
          <w:rFonts w:hint="eastAsia" w:ascii="宋体" w:hAnsi="宋体" w:eastAsia="宋体" w:cs="宋体"/>
          <w:color w:val="auto"/>
          <w:kern w:val="0"/>
          <w:sz w:val="24"/>
          <w:highlight w:val="none"/>
        </w:rPr>
        <w:t>开发</w:t>
      </w:r>
      <w:r>
        <w:rPr>
          <w:rFonts w:ascii="宋体" w:hAnsi="宋体" w:eastAsia="宋体" w:cs="宋体"/>
          <w:color w:val="auto"/>
          <w:kern w:val="0"/>
          <w:sz w:val="24"/>
          <w:highlight w:val="none"/>
        </w:rPr>
        <w:t>有限公司</w:t>
      </w:r>
      <w:r>
        <w:rPr>
          <w:rFonts w:ascii="宋体" w:hAnsi="宋体" w:cs="宋体"/>
          <w:color w:val="auto"/>
          <w:kern w:val="0"/>
          <w:sz w:val="24"/>
          <w:highlight w:val="none"/>
        </w:rPr>
        <w:t>：</w:t>
      </w:r>
    </w:p>
    <w:p>
      <w:pPr>
        <w:spacing w:line="360" w:lineRule="auto"/>
        <w:ind w:firstLine="448" w:firstLineChars="187"/>
        <w:rPr>
          <w:rFonts w:ascii="宋体" w:hAnsi="宋体" w:cs="宋体"/>
          <w:color w:val="auto"/>
          <w:kern w:val="0"/>
          <w:sz w:val="24"/>
          <w:highlight w:val="none"/>
        </w:rPr>
      </w:pPr>
      <w:r>
        <w:rPr>
          <w:rFonts w:hint="eastAsia" w:ascii="宋体" w:hAnsi="宋体" w:cs="宋体"/>
          <w:color w:val="auto"/>
          <w:kern w:val="0"/>
          <w:sz w:val="24"/>
          <w:highlight w:val="none"/>
        </w:rPr>
        <w:t>我公司郑重承诺，在</w:t>
      </w:r>
      <w:r>
        <w:rPr>
          <w:rFonts w:hint="eastAsia" w:ascii="宋体" w:hAnsi="宋体"/>
          <w:color w:val="auto"/>
          <w:sz w:val="24"/>
          <w:highlight w:val="none"/>
          <w:u w:val="single"/>
        </w:rPr>
        <w:t xml:space="preserve">                          </w:t>
      </w:r>
      <w:r>
        <w:rPr>
          <w:rFonts w:hint="eastAsia" w:ascii="宋体" w:hAnsi="宋体" w:cs="宋体"/>
          <w:color w:val="auto"/>
          <w:kern w:val="0"/>
          <w:sz w:val="24"/>
          <w:highlight w:val="none"/>
        </w:rPr>
        <w:t>监理报价及施工监理服务过程中，我公司</w:t>
      </w:r>
      <w:r>
        <w:rPr>
          <w:rFonts w:ascii="宋体" w:hAnsi="宋体" w:cs="宋体"/>
          <w:color w:val="auto"/>
          <w:kern w:val="0"/>
          <w:sz w:val="24"/>
          <w:highlight w:val="none"/>
        </w:rPr>
        <w:t>禁止以任何形式允许其他单位或者个人使用本企业的资质证书、营业执照，以本企业的名义承揽工程</w:t>
      </w:r>
      <w:r>
        <w:rPr>
          <w:rFonts w:hint="eastAsia" w:ascii="宋体" w:hAnsi="宋体" w:cs="宋体"/>
          <w:color w:val="auto"/>
          <w:kern w:val="0"/>
          <w:sz w:val="24"/>
          <w:highlight w:val="none"/>
        </w:rPr>
        <w:t>业务，否则贵公司有权终止合同，由此造成的一切损失均由我公司承担。</w:t>
      </w:r>
    </w:p>
    <w:p>
      <w:pPr>
        <w:spacing w:line="360" w:lineRule="auto"/>
        <w:ind w:firstLine="448" w:firstLineChars="187"/>
        <w:rPr>
          <w:rFonts w:ascii="宋体" w:hAnsi="宋体" w:cs="宋体"/>
          <w:color w:val="auto"/>
          <w:kern w:val="0"/>
          <w:sz w:val="24"/>
          <w:highlight w:val="none"/>
        </w:rPr>
      </w:pPr>
      <w:r>
        <w:rPr>
          <w:rFonts w:hint="eastAsia" w:ascii="宋体" w:hAnsi="宋体" w:cs="宋体"/>
          <w:color w:val="auto"/>
          <w:kern w:val="0"/>
          <w:sz w:val="24"/>
          <w:highlight w:val="none"/>
        </w:rPr>
        <w:t>特此承诺！</w:t>
      </w:r>
    </w:p>
    <w:p>
      <w:pPr>
        <w:spacing w:line="360" w:lineRule="auto"/>
        <w:rPr>
          <w:rFonts w:ascii="宋体" w:hAnsi="宋体" w:cs="宋体"/>
          <w:color w:val="auto"/>
          <w:kern w:val="0"/>
          <w:sz w:val="24"/>
          <w:highlight w:val="none"/>
        </w:rPr>
      </w:pPr>
    </w:p>
    <w:p>
      <w:pPr>
        <w:spacing w:line="360" w:lineRule="auto"/>
        <w:rPr>
          <w:rFonts w:ascii="宋体" w:hAnsi="宋体" w:cs="宋体"/>
          <w:color w:val="auto"/>
          <w:kern w:val="0"/>
          <w:sz w:val="24"/>
          <w:highlight w:val="none"/>
        </w:rPr>
      </w:pPr>
    </w:p>
    <w:p>
      <w:pPr>
        <w:spacing w:line="360" w:lineRule="auto"/>
        <w:rPr>
          <w:rFonts w:ascii="宋体" w:hAnsi="宋体" w:cs="宋体"/>
          <w:color w:val="auto"/>
          <w:kern w:val="0"/>
          <w:sz w:val="24"/>
          <w:highlight w:val="none"/>
          <w:u w:val="single"/>
        </w:rPr>
      </w:pPr>
      <w:r>
        <w:rPr>
          <w:rFonts w:hint="eastAsia" w:ascii="宋体" w:hAnsi="宋体" w:cs="宋体"/>
          <w:color w:val="auto"/>
          <w:kern w:val="0"/>
          <w:sz w:val="24"/>
          <w:highlight w:val="none"/>
        </w:rPr>
        <w:t>报价人：</w:t>
      </w:r>
      <w:r>
        <w:rPr>
          <w:rFonts w:hint="eastAsia" w:ascii="宋体" w:hAnsi="宋体" w:cs="宋体"/>
          <w:color w:val="auto"/>
          <w:kern w:val="0"/>
          <w:sz w:val="24"/>
          <w:highlight w:val="none"/>
          <w:u w:val="single"/>
        </w:rPr>
        <w:t xml:space="preserve">                         （盖章）</w:t>
      </w:r>
    </w:p>
    <w:p>
      <w:pPr>
        <w:tabs>
          <w:tab w:val="left" w:pos="826"/>
        </w:tabs>
        <w:snapToGrid w:val="0"/>
        <w:spacing w:line="360" w:lineRule="auto"/>
        <w:rPr>
          <w:rFonts w:ascii="宋体" w:hAnsi="宋体" w:cs="宋体"/>
          <w:color w:val="auto"/>
          <w:kern w:val="0"/>
          <w:sz w:val="24"/>
          <w:highlight w:val="none"/>
        </w:rPr>
      </w:pPr>
      <w:r>
        <w:rPr>
          <w:rFonts w:hint="eastAsia" w:ascii="宋体" w:hAnsi="宋体" w:cs="宋体"/>
          <w:color w:val="auto"/>
          <w:kern w:val="0"/>
          <w:sz w:val="24"/>
          <w:highlight w:val="none"/>
        </w:rPr>
        <w:t>日期：  年  月   日</w:t>
      </w: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ascii="Times New Roman" w:hAnsi="仿宋" w:eastAsia="仿宋"/>
          <w:color w:val="auto"/>
          <w:sz w:val="32"/>
          <w:szCs w:val="32"/>
          <w:highlight w:val="none"/>
        </w:rPr>
      </w:pPr>
    </w:p>
    <w:p>
      <w:pPr>
        <w:spacing w:line="560" w:lineRule="exact"/>
        <w:rPr>
          <w:rFonts w:hint="eastAsia" w:ascii="Times New Roman" w:hAnsi="仿宋" w:eastAsia="仿宋"/>
          <w:color w:val="auto"/>
          <w:sz w:val="32"/>
          <w:szCs w:val="32"/>
          <w:highlight w:val="none"/>
          <w:lang w:val="en-US" w:eastAsia="zh-CN"/>
        </w:rPr>
      </w:pPr>
      <w:r>
        <w:rPr>
          <w:rFonts w:hint="eastAsia" w:ascii="Times New Roman" w:hAnsi="仿宋" w:eastAsia="仿宋"/>
          <w:color w:val="auto"/>
          <w:sz w:val="32"/>
          <w:szCs w:val="32"/>
          <w:highlight w:val="none"/>
        </w:rPr>
        <w:t>附件3</w:t>
      </w:r>
    </w:p>
    <w:p>
      <w:pPr>
        <w:spacing w:line="360" w:lineRule="auto"/>
        <w:jc w:val="center"/>
        <w:rPr>
          <w:b/>
          <w:bCs/>
          <w:color w:val="auto"/>
          <w:sz w:val="52"/>
          <w:szCs w:val="52"/>
          <w:highlight w:val="none"/>
        </w:rPr>
      </w:pPr>
    </w:p>
    <w:p>
      <w:pPr>
        <w:spacing w:line="360" w:lineRule="auto"/>
        <w:jc w:val="both"/>
        <w:rPr>
          <w:b/>
          <w:bCs/>
          <w:color w:val="auto"/>
          <w:sz w:val="48"/>
          <w:szCs w:val="48"/>
        </w:rPr>
      </w:pPr>
    </w:p>
    <w:p>
      <w:pPr>
        <w:spacing w:line="360" w:lineRule="auto"/>
        <w:jc w:val="center"/>
        <w:rPr>
          <w:bCs/>
          <w:color w:val="auto"/>
          <w:sz w:val="48"/>
          <w:szCs w:val="48"/>
        </w:rPr>
      </w:pPr>
      <w:r>
        <w:rPr>
          <w:rFonts w:hint="eastAsia" w:hAnsi="宋体"/>
          <w:b/>
          <w:bCs/>
          <w:color w:val="auto"/>
          <w:sz w:val="52"/>
          <w:szCs w:val="52"/>
          <w:u w:val="single"/>
        </w:rPr>
        <w:t>中国—马来西亚钦州产业园区马莱大道以北片区排洪渠（滨江大道至六钦高速连接线）（一期）工程监理合同</w:t>
      </w:r>
    </w:p>
    <w:p>
      <w:pPr>
        <w:spacing w:line="360" w:lineRule="auto"/>
        <w:jc w:val="center"/>
        <w:rPr>
          <w:b/>
          <w:bCs/>
          <w:color w:val="auto"/>
          <w:sz w:val="24"/>
          <w:u w:val="single"/>
        </w:rPr>
      </w:pPr>
      <w:r>
        <w:rPr>
          <w:rFonts w:hint="eastAsia"/>
          <w:b/>
          <w:bCs/>
          <w:color w:val="auto"/>
          <w:sz w:val="24"/>
        </w:rPr>
        <w:t>合同编号：</w:t>
      </w:r>
      <w:r>
        <w:rPr>
          <w:b/>
          <w:bCs/>
          <w:color w:val="auto"/>
          <w:sz w:val="24"/>
          <w:u w:val="single"/>
        </w:rPr>
        <w:t xml:space="preserve">             </w:t>
      </w:r>
    </w:p>
    <w:p>
      <w:pPr>
        <w:spacing w:line="360" w:lineRule="auto"/>
        <w:jc w:val="center"/>
        <w:rPr>
          <w:b/>
          <w:bCs/>
          <w:color w:val="auto"/>
          <w:sz w:val="24"/>
        </w:rPr>
      </w:pPr>
    </w:p>
    <w:p>
      <w:pPr>
        <w:spacing w:line="360" w:lineRule="auto"/>
        <w:jc w:val="center"/>
        <w:rPr>
          <w:b/>
          <w:bCs/>
          <w:color w:val="auto"/>
          <w:sz w:val="24"/>
        </w:rPr>
      </w:pPr>
    </w:p>
    <w:p>
      <w:pPr>
        <w:spacing w:line="360" w:lineRule="auto"/>
        <w:rPr>
          <w:b/>
          <w:bCs/>
          <w:color w:val="auto"/>
          <w:sz w:val="24"/>
        </w:rPr>
      </w:pPr>
    </w:p>
    <w:p>
      <w:pPr>
        <w:spacing w:line="360" w:lineRule="auto"/>
        <w:jc w:val="center"/>
        <w:rPr>
          <w:b/>
          <w:bCs/>
          <w:color w:val="auto"/>
          <w:sz w:val="24"/>
        </w:rPr>
      </w:pPr>
    </w:p>
    <w:p>
      <w:pPr>
        <w:spacing w:line="360" w:lineRule="auto"/>
        <w:jc w:val="both"/>
        <w:rPr>
          <w:b/>
          <w:bCs/>
          <w:color w:val="auto"/>
          <w:sz w:val="24"/>
        </w:rPr>
      </w:pPr>
    </w:p>
    <w:p>
      <w:pPr>
        <w:spacing w:line="360" w:lineRule="auto"/>
        <w:rPr>
          <w:b/>
          <w:bCs/>
          <w:color w:val="auto"/>
          <w:sz w:val="24"/>
        </w:rPr>
      </w:pPr>
    </w:p>
    <w:p>
      <w:pPr>
        <w:spacing w:line="360" w:lineRule="auto"/>
        <w:rPr>
          <w:b/>
          <w:bCs/>
          <w:color w:val="auto"/>
          <w:sz w:val="24"/>
        </w:rPr>
      </w:pPr>
    </w:p>
    <w:p>
      <w:pPr>
        <w:spacing w:line="360" w:lineRule="auto"/>
        <w:rPr>
          <w:b/>
          <w:bCs/>
          <w:color w:val="auto"/>
          <w:sz w:val="24"/>
        </w:rPr>
      </w:pPr>
    </w:p>
    <w:p>
      <w:pPr>
        <w:jc w:val="center"/>
        <w:rPr>
          <w:b/>
          <w:color w:val="auto"/>
        </w:rPr>
      </w:pPr>
      <w:r>
        <w:rPr>
          <w:b/>
          <w:bCs/>
          <w:color w:val="auto"/>
          <w:sz w:val="32"/>
          <w:szCs w:val="32"/>
          <w:highlight w:val="white"/>
        </w:rPr>
        <w:t xml:space="preserve">  </w:t>
      </w:r>
      <w:r>
        <w:rPr>
          <w:rFonts w:hAnsi="宋体"/>
          <w:b/>
          <w:bCs/>
          <w:color w:val="auto"/>
          <w:sz w:val="32"/>
          <w:szCs w:val="32"/>
          <w:highlight w:val="white"/>
        </w:rPr>
        <w:t>住房和城乡建设部</w:t>
      </w:r>
    </w:p>
    <w:p>
      <w:pPr>
        <w:jc w:val="center"/>
        <w:rPr>
          <w:b/>
          <w:color w:val="auto"/>
          <w:sz w:val="32"/>
          <w:szCs w:val="32"/>
        </w:rPr>
      </w:pPr>
      <w:r>
        <w:rPr>
          <w:b/>
          <w:color w:val="auto"/>
          <w:highlight w:val="white"/>
        </w:rPr>
        <w:t xml:space="preserve">                                               </w:t>
      </w:r>
      <w:r>
        <w:rPr>
          <w:rFonts w:hAnsi="宋体"/>
          <w:b/>
          <w:color w:val="auto"/>
          <w:sz w:val="32"/>
          <w:szCs w:val="32"/>
          <w:highlight w:val="white"/>
        </w:rPr>
        <w:t>制定</w:t>
      </w:r>
    </w:p>
    <w:p>
      <w:pPr>
        <w:jc w:val="center"/>
        <w:rPr>
          <w:b/>
          <w:color w:val="auto"/>
        </w:rPr>
      </w:pPr>
      <w:r>
        <w:rPr>
          <w:b/>
          <w:bCs/>
          <w:color w:val="auto"/>
          <w:sz w:val="32"/>
          <w:szCs w:val="32"/>
          <w:highlight w:val="white"/>
        </w:rPr>
        <w:t xml:space="preserve">   </w:t>
      </w:r>
      <w:r>
        <w:rPr>
          <w:rFonts w:hAnsi="宋体"/>
          <w:b/>
          <w:bCs/>
          <w:color w:val="auto"/>
          <w:sz w:val="32"/>
          <w:szCs w:val="32"/>
          <w:highlight w:val="white"/>
        </w:rPr>
        <w:t>国家工商行政管理总局</w:t>
      </w:r>
    </w:p>
    <w:p>
      <w:pPr>
        <w:rPr>
          <w:rFonts w:hint="eastAsia"/>
          <w:color w:val="auto"/>
        </w:rPr>
      </w:pPr>
      <w:r>
        <w:rPr>
          <w:color w:val="auto"/>
          <w:highlight w:val="white"/>
        </w:rPr>
        <w:br w:type="page"/>
      </w:r>
    </w:p>
    <w:p>
      <w:pPr>
        <w:pStyle w:val="3"/>
        <w:spacing w:before="340" w:after="330" w:line="240" w:lineRule="auto"/>
        <w:jc w:val="center"/>
        <w:rPr>
          <w:color w:val="auto"/>
        </w:rPr>
      </w:pPr>
      <w:bookmarkStart w:id="0" w:name="_Toc256000094"/>
      <w:r>
        <w:rPr>
          <w:rFonts w:ascii="宋体" w:hAnsi="宋体" w:eastAsia="宋体"/>
          <w:color w:val="auto"/>
          <w:sz w:val="32"/>
          <w:szCs w:val="32"/>
          <w:highlight w:val="white"/>
        </w:rPr>
        <w:t>第一部分  协议书</w:t>
      </w:r>
      <w:bookmarkEnd w:id="0"/>
    </w:p>
    <w:p>
      <w:pPr>
        <w:rPr>
          <w:color w:val="auto"/>
          <w:highlight w:val="red"/>
        </w:rPr>
      </w:pPr>
      <w:bookmarkStart w:id="1" w:name="EB67367740bbb6409c806748361d3fb226"/>
    </w:p>
    <w:p>
      <w:pPr>
        <w:pStyle w:val="26"/>
        <w:adjustRightInd w:val="0"/>
        <w:snapToGrid w:val="0"/>
        <w:spacing w:line="360" w:lineRule="auto"/>
        <w:ind w:firstLine="422" w:firstLineChars="200"/>
        <w:rPr>
          <w:b/>
          <w:color w:val="auto"/>
          <w:szCs w:val="21"/>
        </w:rPr>
      </w:pPr>
      <w:r>
        <w:rPr>
          <w:rFonts w:hint="eastAsia" w:ascii="宋体" w:hAnsi="宋体" w:cs="宋体"/>
          <w:b/>
          <w:color w:val="auto"/>
          <w:szCs w:val="21"/>
          <w:lang w:bidi="ar"/>
        </w:rPr>
        <w:t>委托人（全称）：</w:t>
      </w:r>
      <w:r>
        <w:rPr>
          <w:rFonts w:hint="eastAsia" w:ascii="宋体" w:hAnsi="宋体" w:cs="宋体"/>
          <w:b/>
          <w:color w:val="auto"/>
          <w:szCs w:val="21"/>
          <w:u w:val="single"/>
          <w:lang w:bidi="ar"/>
        </w:rPr>
        <w:t>广西中马钦州产业园区开发有限公司</w:t>
      </w:r>
    </w:p>
    <w:p>
      <w:pPr>
        <w:pStyle w:val="26"/>
        <w:adjustRightInd w:val="0"/>
        <w:snapToGrid w:val="0"/>
        <w:spacing w:line="360" w:lineRule="auto"/>
        <w:ind w:firstLine="422" w:firstLineChars="200"/>
        <w:rPr>
          <w:color w:val="auto"/>
          <w:szCs w:val="21"/>
        </w:rPr>
      </w:pPr>
      <w:r>
        <w:rPr>
          <w:rFonts w:hint="eastAsia" w:ascii="宋体" w:hAnsi="宋体" w:cs="宋体"/>
          <w:b/>
          <w:color w:val="auto"/>
          <w:szCs w:val="21"/>
          <w:lang w:bidi="ar"/>
        </w:rPr>
        <w:t>监理人（全称）：</w:t>
      </w:r>
      <w:r>
        <w:rPr>
          <w:rFonts w:hint="eastAsia"/>
          <w:b/>
          <w:color w:val="auto"/>
          <w:szCs w:val="21"/>
          <w:u w:val="single"/>
          <w:lang w:bidi="ar"/>
        </w:rPr>
        <w:t xml:space="preserve"> </w:t>
      </w:r>
      <w:r>
        <w:rPr>
          <w:b/>
          <w:color w:val="auto"/>
          <w:szCs w:val="21"/>
          <w:u w:val="single"/>
          <w:lang w:bidi="ar"/>
        </w:rPr>
        <w:t xml:space="preserve">                               </w:t>
      </w:r>
    </w:p>
    <w:p>
      <w:pPr>
        <w:pStyle w:val="26"/>
        <w:adjustRightInd w:val="0"/>
        <w:snapToGrid w:val="0"/>
        <w:spacing w:line="360" w:lineRule="auto"/>
        <w:ind w:firstLine="420" w:firstLineChars="200"/>
        <w:rPr>
          <w:b/>
          <w:color w:val="auto"/>
          <w:szCs w:val="21"/>
        </w:rPr>
      </w:pPr>
      <w:r>
        <w:rPr>
          <w:rFonts w:hint="eastAsia" w:ascii="宋体" w:hAnsi="宋体" w:cs="宋体"/>
          <w:color w:val="auto"/>
          <w:szCs w:val="21"/>
          <w:lang w:bidi="ar"/>
        </w:rPr>
        <w:t>根据《中华人民共和国民法典》、《中华人民共和国建筑法》及其他有关法律、法规，遵循平等、自愿、公平和诚信的原则，双方就下述工程委托监理与相关服务事项协商一致，订立本合同</w:t>
      </w:r>
      <w:r>
        <w:rPr>
          <w:rFonts w:hint="eastAsia" w:ascii="宋体" w:hAnsi="宋体" w:cs="宋体"/>
          <w:b/>
          <w:color w:val="auto"/>
          <w:szCs w:val="21"/>
          <w:lang w:bidi="ar"/>
        </w:rPr>
        <w:t>。</w:t>
      </w:r>
    </w:p>
    <w:p>
      <w:pPr>
        <w:pStyle w:val="26"/>
        <w:spacing w:line="360" w:lineRule="auto"/>
        <w:ind w:firstLine="422" w:firstLineChars="200"/>
        <w:outlineLvl w:val="0"/>
        <w:rPr>
          <w:b/>
          <w:color w:val="auto"/>
          <w:szCs w:val="21"/>
        </w:rPr>
      </w:pPr>
      <w:bookmarkStart w:id="2" w:name="_Toc256000095"/>
      <w:r>
        <w:rPr>
          <w:rFonts w:hint="eastAsia" w:ascii="宋体" w:hAnsi="宋体" w:cs="宋体"/>
          <w:b/>
          <w:color w:val="auto"/>
          <w:szCs w:val="21"/>
          <w:lang w:bidi="ar"/>
        </w:rPr>
        <w:t>一、工程概况</w:t>
      </w:r>
      <w:bookmarkEnd w:id="2"/>
    </w:p>
    <w:p>
      <w:pPr>
        <w:pStyle w:val="26"/>
        <w:adjustRightInd w:val="0"/>
        <w:snapToGrid w:val="0"/>
        <w:spacing w:line="360" w:lineRule="auto"/>
        <w:ind w:firstLine="420" w:firstLineChars="200"/>
        <w:rPr>
          <w:rFonts w:ascii="宋体" w:hAnsi="宋体" w:cs="宋体"/>
          <w:color w:val="auto"/>
          <w:szCs w:val="21"/>
          <w:u w:val="single"/>
          <w:lang w:bidi="ar"/>
        </w:rPr>
      </w:pPr>
      <w:r>
        <w:rPr>
          <w:color w:val="auto"/>
          <w:szCs w:val="21"/>
          <w:lang w:bidi="ar"/>
        </w:rPr>
        <w:t xml:space="preserve">1. </w:t>
      </w:r>
      <w:r>
        <w:rPr>
          <w:rFonts w:hint="eastAsia" w:ascii="宋体" w:hAnsi="宋体" w:cs="宋体"/>
          <w:color w:val="auto"/>
          <w:szCs w:val="21"/>
          <w:lang w:bidi="ar"/>
        </w:rPr>
        <w:t>项目名称：</w:t>
      </w:r>
      <w:r>
        <w:rPr>
          <w:rFonts w:hint="eastAsia" w:ascii="宋体" w:hAnsi="宋体" w:cs="宋体"/>
          <w:color w:val="auto"/>
          <w:szCs w:val="21"/>
          <w:u w:val="single"/>
          <w:lang w:bidi="ar"/>
        </w:rPr>
        <w:t>中国—马来西亚钦州产业园区马莱大道以北片区排洪渠（滨江大道至六钦高速连接线）（一期）工程</w:t>
      </w:r>
    </w:p>
    <w:p>
      <w:pPr>
        <w:pStyle w:val="26"/>
        <w:adjustRightInd w:val="0"/>
        <w:snapToGrid w:val="0"/>
        <w:spacing w:line="360" w:lineRule="auto"/>
        <w:ind w:firstLine="420" w:firstLineChars="200"/>
        <w:rPr>
          <w:rFonts w:ascii="宋体" w:hAnsi="宋体" w:cs="宋体"/>
          <w:color w:val="auto"/>
          <w:szCs w:val="21"/>
          <w:u w:val="single"/>
          <w:lang w:bidi="ar"/>
        </w:rPr>
      </w:pPr>
      <w:r>
        <w:rPr>
          <w:color w:val="auto"/>
          <w:szCs w:val="21"/>
          <w:lang w:bidi="ar"/>
        </w:rPr>
        <w:t xml:space="preserve">2. </w:t>
      </w:r>
      <w:r>
        <w:rPr>
          <w:rFonts w:hint="eastAsia" w:ascii="宋体" w:hAnsi="宋体" w:cs="宋体"/>
          <w:color w:val="auto"/>
          <w:szCs w:val="21"/>
          <w:lang w:bidi="ar"/>
        </w:rPr>
        <w:t>工程地点：</w:t>
      </w:r>
      <w:r>
        <w:rPr>
          <w:rFonts w:hint="eastAsia" w:ascii="宋体" w:hAnsi="宋体" w:cs="宋体"/>
          <w:color w:val="auto"/>
          <w:szCs w:val="21"/>
          <w:u w:val="single"/>
          <w:lang w:bidi="ar"/>
        </w:rPr>
        <w:t>位于中马钦州产业园区内，马莱大道以北片区，起点接友谊大道北段，终点接六钦高速连接线。</w:t>
      </w:r>
    </w:p>
    <w:p>
      <w:pPr>
        <w:pStyle w:val="26"/>
        <w:adjustRightInd w:val="0"/>
        <w:snapToGrid w:val="0"/>
        <w:spacing w:line="360" w:lineRule="auto"/>
        <w:ind w:firstLine="420" w:firstLineChars="200"/>
        <w:rPr>
          <w:rFonts w:ascii="宋体" w:hAnsi="宋体" w:cs="宋体"/>
          <w:color w:val="auto"/>
          <w:szCs w:val="21"/>
          <w:u w:val="single"/>
          <w:lang w:bidi="ar"/>
        </w:rPr>
      </w:pPr>
      <w:r>
        <w:rPr>
          <w:color w:val="auto"/>
          <w:szCs w:val="21"/>
          <w:lang w:bidi="ar"/>
        </w:rPr>
        <w:t xml:space="preserve">3. </w:t>
      </w:r>
      <w:r>
        <w:rPr>
          <w:rFonts w:hint="eastAsia" w:ascii="宋体" w:hAnsi="宋体" w:cs="宋体"/>
          <w:color w:val="auto"/>
          <w:szCs w:val="21"/>
          <w:lang w:bidi="ar"/>
        </w:rPr>
        <w:t>工程规模：</w:t>
      </w:r>
      <w:r>
        <w:rPr>
          <w:rFonts w:hint="eastAsia" w:ascii="宋体" w:hAnsi="宋体" w:cs="宋体"/>
          <w:color w:val="auto"/>
          <w:szCs w:val="21"/>
          <w:u w:val="single"/>
          <w:lang w:bidi="ar"/>
        </w:rPr>
        <w:t>排洪渠底宽 6m，长度978.27m。建设主要内容包括：排洪渠工程、绿化工程、给排水工程等。</w:t>
      </w:r>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4.</w:t>
      </w:r>
      <w:r>
        <w:rPr>
          <w:rFonts w:hint="eastAsia" w:ascii="宋体" w:hAnsi="宋体" w:cs="宋体"/>
          <w:color w:val="auto"/>
          <w:szCs w:val="21"/>
          <w:lang w:bidi="ar"/>
        </w:rPr>
        <w:t>监理范围：本次监理范围包含：中国—马来西亚钦州产业园区马莱大道以北片区排洪渠（滨江大道至六钦高速连接线）（一期）工程的施工、保修阶段监理。上述施工监理内容均包含质量控制、进度投资合同管理、信息安全监督及现场组织协调。</w:t>
      </w:r>
    </w:p>
    <w:p>
      <w:pPr>
        <w:pStyle w:val="26"/>
        <w:adjustRightInd w:val="0"/>
        <w:snapToGrid w:val="0"/>
        <w:spacing w:line="360" w:lineRule="auto"/>
        <w:ind w:firstLine="420" w:firstLineChars="200"/>
        <w:jc w:val="left"/>
        <w:rPr>
          <w:color w:val="auto"/>
          <w:szCs w:val="21"/>
        </w:rPr>
      </w:pPr>
      <w:r>
        <w:rPr>
          <w:color w:val="auto"/>
          <w:szCs w:val="21"/>
          <w:lang w:bidi="ar"/>
        </w:rPr>
        <w:t xml:space="preserve">5. </w:t>
      </w:r>
      <w:r>
        <w:rPr>
          <w:rFonts w:hint="eastAsia" w:ascii="宋体" w:hAnsi="宋体" w:cs="宋体"/>
          <w:color w:val="auto"/>
          <w:szCs w:val="21"/>
          <w:lang w:bidi="ar"/>
        </w:rPr>
        <w:t>工程</w:t>
      </w:r>
      <w:r>
        <w:rPr>
          <w:rFonts w:hint="eastAsia" w:ascii="宋体" w:hAnsi="宋体" w:cs="宋体"/>
          <w:color w:val="auto"/>
          <w:kern w:val="0"/>
          <w:szCs w:val="21"/>
          <w:lang w:bidi="ar"/>
        </w:rPr>
        <w:t>概算投资额（或建筑安装工程费）</w:t>
      </w:r>
      <w:r>
        <w:rPr>
          <w:rFonts w:hint="eastAsia" w:ascii="宋体" w:hAnsi="宋体" w:cs="宋体"/>
          <w:color w:val="auto"/>
          <w:szCs w:val="21"/>
          <w:lang w:bidi="ar"/>
        </w:rPr>
        <w:t>：</w:t>
      </w:r>
      <w:r>
        <w:rPr>
          <w:rFonts w:ascii="宋体" w:hAnsi="宋体" w:cs="宋体"/>
          <w:color w:val="auto"/>
          <w:szCs w:val="21"/>
          <w:u w:val="single"/>
          <w:lang w:bidi="ar"/>
        </w:rPr>
        <w:t>6311.99</w:t>
      </w:r>
      <w:r>
        <w:rPr>
          <w:rFonts w:hint="eastAsia" w:ascii="宋体" w:hAnsi="宋体" w:cs="宋体"/>
          <w:color w:val="auto"/>
          <w:szCs w:val="21"/>
          <w:u w:val="single"/>
          <w:lang w:bidi="ar"/>
        </w:rPr>
        <w:t>万</w:t>
      </w:r>
      <w:r>
        <w:rPr>
          <w:rFonts w:hint="eastAsia"/>
          <w:color w:val="auto"/>
          <w:u w:val="single"/>
        </w:rPr>
        <w:t>元</w:t>
      </w:r>
      <w:r>
        <w:rPr>
          <w:rFonts w:hint="eastAsia" w:ascii="宋体" w:hAnsi="宋体" w:cs="宋体"/>
          <w:color w:val="auto"/>
          <w:szCs w:val="21"/>
          <w:lang w:bidi="ar"/>
        </w:rPr>
        <w:t>。</w:t>
      </w:r>
    </w:p>
    <w:p>
      <w:pPr>
        <w:pStyle w:val="26"/>
        <w:spacing w:line="360" w:lineRule="auto"/>
        <w:ind w:firstLine="422" w:firstLineChars="200"/>
        <w:outlineLvl w:val="0"/>
        <w:rPr>
          <w:b/>
          <w:color w:val="auto"/>
          <w:szCs w:val="21"/>
        </w:rPr>
      </w:pPr>
      <w:bookmarkStart w:id="3" w:name="_Toc256000096"/>
      <w:r>
        <w:rPr>
          <w:rFonts w:hint="eastAsia" w:ascii="宋体" w:hAnsi="宋体" w:cs="宋体"/>
          <w:b/>
          <w:color w:val="auto"/>
          <w:szCs w:val="21"/>
          <w:lang w:bidi="ar"/>
        </w:rPr>
        <w:t>二、词语限定</w:t>
      </w:r>
      <w:bookmarkEnd w:id="3"/>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协议书中相关词语的含义与通用条件中的定义与解释相同。</w:t>
      </w:r>
    </w:p>
    <w:p>
      <w:pPr>
        <w:pStyle w:val="26"/>
        <w:spacing w:line="360" w:lineRule="auto"/>
        <w:ind w:firstLine="422" w:firstLineChars="200"/>
        <w:outlineLvl w:val="0"/>
        <w:rPr>
          <w:b/>
          <w:color w:val="auto"/>
          <w:szCs w:val="21"/>
        </w:rPr>
      </w:pPr>
      <w:bookmarkStart w:id="4" w:name="_Toc256000097"/>
      <w:r>
        <w:rPr>
          <w:rFonts w:hint="eastAsia" w:ascii="宋体" w:hAnsi="宋体" w:cs="宋体"/>
          <w:b/>
          <w:color w:val="auto"/>
          <w:szCs w:val="21"/>
          <w:lang w:bidi="ar"/>
        </w:rPr>
        <w:t>三、组成本合同的文件</w:t>
      </w:r>
      <w:bookmarkEnd w:id="4"/>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 xml:space="preserve">1. </w:t>
      </w:r>
      <w:r>
        <w:rPr>
          <w:rFonts w:hint="eastAsia" w:ascii="宋体" w:hAnsi="宋体" w:cs="宋体"/>
          <w:color w:val="auto"/>
          <w:szCs w:val="21"/>
          <w:lang w:bidi="ar"/>
        </w:rPr>
        <w:t>协议书；</w:t>
      </w:r>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 xml:space="preserve">2. </w:t>
      </w:r>
      <w:r>
        <w:rPr>
          <w:rFonts w:hint="eastAsia" w:ascii="宋体" w:hAnsi="宋体" w:cs="宋体"/>
          <w:color w:val="auto"/>
          <w:szCs w:val="21"/>
          <w:lang w:eastAsia="zh-CN" w:bidi="ar"/>
        </w:rPr>
        <w:t>中选</w:t>
      </w:r>
      <w:r>
        <w:rPr>
          <w:rFonts w:hint="eastAsia" w:ascii="宋体" w:hAnsi="宋体" w:cs="宋体"/>
          <w:color w:val="auto"/>
          <w:szCs w:val="21"/>
          <w:lang w:bidi="ar"/>
        </w:rPr>
        <w:t>通知书；</w:t>
      </w:r>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 xml:space="preserve">3. </w:t>
      </w:r>
      <w:r>
        <w:rPr>
          <w:rFonts w:hint="eastAsia" w:ascii="宋体" w:hAnsi="宋体" w:cs="宋体"/>
          <w:color w:val="auto"/>
          <w:szCs w:val="21"/>
          <w:lang w:val="en-US" w:eastAsia="zh-CN" w:bidi="ar"/>
        </w:rPr>
        <w:t>报价</w:t>
      </w:r>
      <w:r>
        <w:rPr>
          <w:rFonts w:hint="eastAsia" w:ascii="宋体" w:hAnsi="宋体" w:cs="宋体"/>
          <w:color w:val="auto"/>
          <w:szCs w:val="21"/>
          <w:lang w:bidi="ar"/>
        </w:rPr>
        <w:t>文件；</w:t>
      </w:r>
    </w:p>
    <w:p>
      <w:pPr>
        <w:pStyle w:val="26"/>
        <w:adjustRightInd w:val="0"/>
        <w:snapToGrid w:val="0"/>
        <w:spacing w:line="360" w:lineRule="auto"/>
        <w:ind w:firstLine="420" w:firstLineChars="200"/>
        <w:rPr>
          <w:color w:val="auto"/>
          <w:szCs w:val="21"/>
        </w:rPr>
      </w:pPr>
      <w:r>
        <w:rPr>
          <w:color w:val="auto"/>
          <w:szCs w:val="21"/>
          <w:lang w:bidi="ar"/>
        </w:rPr>
        <w:t xml:space="preserve">4. </w:t>
      </w:r>
      <w:r>
        <w:rPr>
          <w:rFonts w:hint="eastAsia" w:ascii="宋体" w:hAnsi="宋体" w:cs="宋体"/>
          <w:color w:val="auto"/>
          <w:szCs w:val="21"/>
          <w:lang w:bidi="ar"/>
        </w:rPr>
        <w:t>专用条件；</w:t>
      </w:r>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 xml:space="preserve">5. </w:t>
      </w:r>
      <w:r>
        <w:rPr>
          <w:rFonts w:hint="eastAsia" w:ascii="宋体" w:hAnsi="宋体" w:cs="宋体"/>
          <w:color w:val="auto"/>
          <w:szCs w:val="21"/>
          <w:lang w:bidi="ar"/>
        </w:rPr>
        <w:t>通用条件；</w:t>
      </w:r>
    </w:p>
    <w:p>
      <w:pPr>
        <w:pStyle w:val="26"/>
        <w:adjustRightInd w:val="0"/>
        <w:snapToGrid w:val="0"/>
        <w:spacing w:line="360" w:lineRule="auto"/>
        <w:ind w:firstLine="420" w:firstLineChars="200"/>
        <w:rPr>
          <w:color w:val="auto"/>
          <w:szCs w:val="21"/>
        </w:rPr>
      </w:pPr>
      <w:r>
        <w:rPr>
          <w:color w:val="auto"/>
          <w:szCs w:val="21"/>
          <w:lang w:bidi="ar"/>
        </w:rPr>
        <w:t xml:space="preserve">6. </w:t>
      </w:r>
      <w:r>
        <w:rPr>
          <w:rFonts w:hint="eastAsia" w:ascii="宋体" w:hAnsi="宋体" w:cs="宋体"/>
          <w:color w:val="auto"/>
          <w:szCs w:val="21"/>
          <w:lang w:bidi="ar"/>
        </w:rPr>
        <w:t>附录，即：</w:t>
      </w:r>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附录</w:t>
      </w:r>
      <w:r>
        <w:rPr>
          <w:color w:val="auto"/>
          <w:szCs w:val="21"/>
          <w:lang w:bidi="ar"/>
        </w:rPr>
        <w:t xml:space="preserve">A  </w:t>
      </w:r>
      <w:r>
        <w:rPr>
          <w:rFonts w:hint="eastAsia" w:ascii="宋体" w:hAnsi="宋体" w:cs="宋体"/>
          <w:color w:val="auto"/>
          <w:szCs w:val="21"/>
          <w:lang w:bidi="ar"/>
        </w:rPr>
        <w:t>相关服务的范围和内容</w:t>
      </w:r>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附录</w:t>
      </w:r>
      <w:r>
        <w:rPr>
          <w:color w:val="auto"/>
          <w:szCs w:val="21"/>
          <w:lang w:bidi="ar"/>
        </w:rPr>
        <w:t xml:space="preserve">B  </w:t>
      </w:r>
      <w:r>
        <w:rPr>
          <w:rFonts w:hint="eastAsia" w:ascii="宋体" w:hAnsi="宋体" w:cs="宋体"/>
          <w:color w:val="auto"/>
          <w:szCs w:val="21"/>
          <w:lang w:bidi="ar"/>
        </w:rPr>
        <w:t>委托人派遣的人员和提供的</w:t>
      </w:r>
      <w:r>
        <w:rPr>
          <w:rFonts w:hint="eastAsia" w:ascii="宋体" w:hAnsi="宋体" w:cs="宋体"/>
          <w:bCs/>
          <w:color w:val="auto"/>
          <w:szCs w:val="21"/>
          <w:lang w:bidi="ar"/>
        </w:rPr>
        <w:t>房屋、资料</w:t>
      </w:r>
      <w:r>
        <w:rPr>
          <w:rFonts w:hint="eastAsia" w:ascii="宋体" w:hAnsi="宋体" w:cs="宋体"/>
          <w:color w:val="auto"/>
          <w:szCs w:val="21"/>
          <w:lang w:bidi="ar"/>
        </w:rPr>
        <w:t>、设备</w:t>
      </w:r>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本合同签订后，双方依法签订的补充协议也是本合同文件的组成部分。</w:t>
      </w:r>
    </w:p>
    <w:p>
      <w:pPr>
        <w:pStyle w:val="26"/>
        <w:spacing w:line="360" w:lineRule="auto"/>
        <w:ind w:firstLine="422" w:firstLineChars="200"/>
        <w:outlineLvl w:val="0"/>
        <w:rPr>
          <w:b/>
          <w:color w:val="auto"/>
          <w:szCs w:val="21"/>
        </w:rPr>
      </w:pPr>
      <w:bookmarkStart w:id="5" w:name="_Toc256000098"/>
      <w:r>
        <w:rPr>
          <w:rFonts w:hint="eastAsia" w:ascii="宋体" w:hAnsi="宋体" w:cs="宋体"/>
          <w:b/>
          <w:color w:val="auto"/>
          <w:szCs w:val="21"/>
          <w:lang w:bidi="ar"/>
        </w:rPr>
        <w:t>四、总监理工程师</w:t>
      </w:r>
      <w:bookmarkEnd w:id="5"/>
    </w:p>
    <w:p>
      <w:pPr>
        <w:pStyle w:val="26"/>
        <w:adjustRightInd w:val="0"/>
        <w:snapToGrid w:val="0"/>
        <w:spacing w:line="360" w:lineRule="auto"/>
        <w:ind w:firstLine="420" w:firstLineChars="200"/>
        <w:rPr>
          <w:rFonts w:hint="eastAsia" w:ascii="宋体" w:hAnsi="宋体" w:cs="宋体"/>
          <w:color w:val="auto"/>
          <w:kern w:val="0"/>
          <w:szCs w:val="21"/>
        </w:rPr>
      </w:pPr>
      <w:r>
        <w:rPr>
          <w:rFonts w:hint="eastAsia" w:ascii="宋体" w:hAnsi="宋体" w:cs="宋体"/>
          <w:color w:val="auto"/>
          <w:kern w:val="0"/>
          <w:szCs w:val="21"/>
          <w:lang w:bidi="ar"/>
        </w:rPr>
        <w:t>总监理工程师姓名：</w:t>
      </w:r>
      <w:r>
        <w:rPr>
          <w:rFonts w:hint="eastAsia"/>
          <w:color w:val="auto"/>
          <w:kern w:val="0"/>
          <w:szCs w:val="21"/>
          <w:u w:val="single"/>
          <w:lang w:bidi="ar"/>
        </w:rPr>
        <w:t xml:space="preserve"> </w:t>
      </w:r>
      <w:r>
        <w:rPr>
          <w:color w:val="auto"/>
          <w:kern w:val="0"/>
          <w:szCs w:val="21"/>
          <w:u w:val="single"/>
          <w:lang w:bidi="ar"/>
        </w:rPr>
        <w:t xml:space="preserve">     </w:t>
      </w:r>
      <w:r>
        <w:rPr>
          <w:rFonts w:hint="eastAsia" w:ascii="宋体" w:hAnsi="宋体" w:cs="宋体"/>
          <w:color w:val="auto"/>
          <w:kern w:val="0"/>
          <w:szCs w:val="21"/>
          <w:lang w:bidi="ar"/>
        </w:rPr>
        <w:t>，身份证号码：</w:t>
      </w:r>
      <w:r>
        <w:rPr>
          <w:color w:val="auto"/>
          <w:kern w:val="0"/>
          <w:szCs w:val="21"/>
          <w:u w:val="single"/>
          <w:lang w:bidi="ar"/>
        </w:rPr>
        <w:t xml:space="preserve">              </w:t>
      </w:r>
      <w:r>
        <w:rPr>
          <w:rFonts w:hint="eastAsia" w:ascii="宋体" w:hAnsi="宋体" w:cs="宋体"/>
          <w:color w:val="auto"/>
          <w:kern w:val="0"/>
          <w:szCs w:val="21"/>
          <w:lang w:bidi="ar"/>
        </w:rPr>
        <w:t>，注册号：</w:t>
      </w:r>
      <w:r>
        <w:rPr>
          <w:color w:val="auto"/>
          <w:kern w:val="0"/>
          <w:szCs w:val="21"/>
          <w:u w:val="single"/>
          <w:lang w:bidi="ar"/>
        </w:rPr>
        <w:t xml:space="preserve">           </w:t>
      </w:r>
      <w:r>
        <w:rPr>
          <w:rFonts w:hint="eastAsia" w:ascii="宋体" w:hAnsi="宋体" w:cs="宋体"/>
          <w:color w:val="auto"/>
          <w:kern w:val="0"/>
          <w:szCs w:val="21"/>
          <w:lang w:bidi="ar"/>
        </w:rPr>
        <w:t>。</w:t>
      </w:r>
    </w:p>
    <w:p>
      <w:pPr>
        <w:pStyle w:val="26"/>
        <w:spacing w:line="360" w:lineRule="auto"/>
        <w:ind w:firstLine="422" w:firstLineChars="200"/>
        <w:outlineLvl w:val="0"/>
        <w:rPr>
          <w:b/>
          <w:color w:val="auto"/>
          <w:szCs w:val="21"/>
        </w:rPr>
      </w:pPr>
      <w:bookmarkStart w:id="6" w:name="_Toc256000099"/>
      <w:r>
        <w:rPr>
          <w:rFonts w:hint="eastAsia" w:ascii="宋体" w:hAnsi="宋体" w:cs="宋体"/>
          <w:b/>
          <w:color w:val="auto"/>
          <w:szCs w:val="21"/>
          <w:lang w:bidi="ar"/>
        </w:rPr>
        <w:t>五、签约酬金</w:t>
      </w:r>
      <w:bookmarkEnd w:id="6"/>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签约酬金（大写）：</w:t>
      </w:r>
      <w:r>
        <w:rPr>
          <w:rFonts w:hint="eastAsia" w:hAnsi="宋体"/>
          <w:color w:val="auto"/>
          <w:kern w:val="0"/>
          <w:szCs w:val="21"/>
          <w:u w:val="single"/>
          <w:lang w:bidi="ar"/>
        </w:rPr>
        <w:t xml:space="preserve"> </w:t>
      </w:r>
      <w:r>
        <w:rPr>
          <w:rFonts w:hAnsi="宋体"/>
          <w:color w:val="auto"/>
          <w:kern w:val="0"/>
          <w:szCs w:val="21"/>
          <w:u w:val="single"/>
          <w:lang w:bidi="ar"/>
        </w:rPr>
        <w:t xml:space="preserve">         </w:t>
      </w:r>
      <w:r>
        <w:rPr>
          <w:rFonts w:hint="eastAsia" w:hAnsi="宋体"/>
          <w:color w:val="auto"/>
          <w:kern w:val="0"/>
          <w:szCs w:val="21"/>
          <w:u w:val="single"/>
          <w:lang w:bidi="ar"/>
        </w:rPr>
        <w:t xml:space="preserve"> </w:t>
      </w:r>
      <w:r>
        <w:rPr>
          <w:rFonts w:hAnsi="宋体"/>
          <w:color w:val="auto"/>
          <w:kern w:val="0"/>
          <w:szCs w:val="21"/>
          <w:u w:val="single"/>
          <w:lang w:bidi="ar"/>
        </w:rPr>
        <w:t xml:space="preserve">        </w:t>
      </w:r>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包括：</w:t>
      </w:r>
    </w:p>
    <w:p>
      <w:pPr>
        <w:pStyle w:val="26"/>
        <w:adjustRightInd w:val="0"/>
        <w:snapToGrid w:val="0"/>
        <w:spacing w:line="360" w:lineRule="auto"/>
        <w:ind w:firstLine="420" w:firstLineChars="200"/>
        <w:rPr>
          <w:color w:val="auto"/>
          <w:szCs w:val="21"/>
        </w:rPr>
      </w:pPr>
      <w:r>
        <w:rPr>
          <w:color w:val="auto"/>
          <w:szCs w:val="21"/>
          <w:lang w:bidi="ar"/>
        </w:rPr>
        <w:t xml:space="preserve">1. </w:t>
      </w:r>
      <w:r>
        <w:rPr>
          <w:rFonts w:hint="eastAsia" w:ascii="宋体" w:hAnsi="宋体" w:cs="宋体"/>
          <w:color w:val="auto"/>
          <w:szCs w:val="21"/>
          <w:lang w:bidi="ar"/>
        </w:rPr>
        <w:t>暂定施工阶段监理酬金：</w:t>
      </w:r>
      <w:r>
        <w:rPr>
          <w:color w:val="auto"/>
          <w:szCs w:val="21"/>
          <w:u w:val="single"/>
          <w:lang w:bidi="ar"/>
        </w:rPr>
        <w:t xml:space="preserve">            /            </w:t>
      </w:r>
      <w:r>
        <w:rPr>
          <w:rFonts w:hint="eastAsia" w:ascii="宋体" w:hAnsi="宋体" w:cs="宋体"/>
          <w:color w:val="auto"/>
          <w:szCs w:val="21"/>
          <w:lang w:bidi="ar"/>
        </w:rPr>
        <w:t>。</w:t>
      </w:r>
    </w:p>
    <w:p>
      <w:pPr>
        <w:pStyle w:val="26"/>
        <w:adjustRightInd w:val="0"/>
        <w:snapToGrid w:val="0"/>
        <w:spacing w:line="360" w:lineRule="auto"/>
        <w:ind w:firstLine="420" w:firstLineChars="200"/>
        <w:rPr>
          <w:color w:val="auto"/>
          <w:szCs w:val="21"/>
        </w:rPr>
      </w:pPr>
      <w:r>
        <w:rPr>
          <w:color w:val="auto"/>
          <w:szCs w:val="21"/>
          <w:lang w:bidi="ar"/>
        </w:rPr>
        <w:t xml:space="preserve">2. </w:t>
      </w:r>
      <w:r>
        <w:rPr>
          <w:rFonts w:hint="eastAsia" w:ascii="宋体" w:hAnsi="宋体" w:cs="宋体"/>
          <w:color w:val="auto"/>
          <w:szCs w:val="21"/>
          <w:lang w:bidi="ar"/>
        </w:rPr>
        <w:t>相关服务酬金：</w:t>
      </w:r>
      <w:r>
        <w:rPr>
          <w:color w:val="auto"/>
          <w:szCs w:val="21"/>
          <w:u w:val="single"/>
          <w:lang w:bidi="ar"/>
        </w:rPr>
        <w:t xml:space="preserve">            </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rFonts w:hint="eastAsia" w:ascii="宋体" w:hAnsi="宋体" w:cs="宋体"/>
          <w:color w:val="auto"/>
          <w:szCs w:val="21"/>
          <w:u w:val="single"/>
          <w:lang w:bidi="ar"/>
        </w:rPr>
        <w:t xml:space="preserve">  </w:t>
      </w:r>
      <w:r>
        <w:rPr>
          <w:color w:val="auto"/>
          <w:szCs w:val="21"/>
          <w:u w:val="single"/>
          <w:lang w:bidi="ar"/>
        </w:rPr>
        <w:t xml:space="preserve">            </w:t>
      </w:r>
      <w:r>
        <w:rPr>
          <w:rFonts w:hint="eastAsia" w:ascii="宋体" w:hAnsi="宋体" w:cs="宋体"/>
          <w:color w:val="auto"/>
          <w:szCs w:val="21"/>
          <w:lang w:bidi="ar"/>
        </w:rPr>
        <w:t>。</w:t>
      </w:r>
    </w:p>
    <w:p>
      <w:pPr>
        <w:pStyle w:val="26"/>
        <w:adjustRightInd w:val="0"/>
        <w:snapToGrid w:val="0"/>
        <w:spacing w:line="360" w:lineRule="auto"/>
        <w:ind w:firstLine="420" w:firstLineChars="200"/>
        <w:rPr>
          <w:color w:val="auto"/>
          <w:szCs w:val="21"/>
        </w:rPr>
      </w:pPr>
      <w:r>
        <w:rPr>
          <w:rFonts w:hint="eastAsia" w:ascii="宋体" w:hAnsi="宋体" w:cs="宋体"/>
          <w:color w:val="auto"/>
          <w:szCs w:val="21"/>
          <w:lang w:bidi="ar"/>
        </w:rPr>
        <w:t>其中：</w:t>
      </w:r>
    </w:p>
    <w:p>
      <w:pPr>
        <w:pStyle w:val="26"/>
        <w:adjustRightInd w:val="0"/>
        <w:snapToGrid w:val="0"/>
        <w:spacing w:line="360" w:lineRule="auto"/>
        <w:ind w:firstLine="840" w:firstLineChars="400"/>
        <w:rPr>
          <w:color w:val="auto"/>
          <w:szCs w:val="21"/>
        </w:rPr>
      </w:pPr>
      <w:r>
        <w:rPr>
          <w:rFonts w:hint="eastAsia" w:ascii="宋体" w:hAnsi="宋体" w:cs="宋体"/>
          <w:color w:val="auto"/>
          <w:kern w:val="0"/>
          <w:szCs w:val="21"/>
          <w:lang w:bidi="ar"/>
        </w:rPr>
        <w:t>（</w:t>
      </w:r>
      <w:r>
        <w:rPr>
          <w:color w:val="auto"/>
          <w:kern w:val="0"/>
          <w:szCs w:val="21"/>
          <w:lang w:bidi="ar"/>
        </w:rPr>
        <w:t>1</w:t>
      </w:r>
      <w:r>
        <w:rPr>
          <w:rFonts w:hint="eastAsia" w:ascii="宋体" w:hAnsi="宋体" w:cs="宋体"/>
          <w:color w:val="auto"/>
          <w:kern w:val="0"/>
          <w:szCs w:val="21"/>
          <w:lang w:bidi="ar"/>
        </w:rPr>
        <w:t>）勘察阶段服务</w:t>
      </w:r>
      <w:r>
        <w:rPr>
          <w:rFonts w:hint="eastAsia" w:ascii="宋体" w:hAnsi="宋体" w:cs="宋体"/>
          <w:color w:val="auto"/>
          <w:szCs w:val="21"/>
          <w:lang w:bidi="ar"/>
        </w:rPr>
        <w:t>酬金：</w:t>
      </w:r>
      <w:r>
        <w:rPr>
          <w:color w:val="auto"/>
          <w:szCs w:val="21"/>
          <w:u w:val="single"/>
          <w:lang w:bidi="ar"/>
        </w:rPr>
        <w:t xml:space="preserve">  </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color w:val="auto"/>
          <w:szCs w:val="21"/>
          <w:u w:val="single"/>
          <w:lang w:bidi="ar"/>
        </w:rPr>
        <w:t xml:space="preserve">   </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rFonts w:hint="eastAsia" w:ascii="宋体" w:hAnsi="宋体" w:cs="宋体"/>
          <w:color w:val="auto"/>
          <w:szCs w:val="21"/>
          <w:u w:val="single"/>
          <w:lang w:bidi="ar"/>
        </w:rPr>
        <w:t xml:space="preserve"> 元）</w:t>
      </w:r>
      <w:r>
        <w:rPr>
          <w:rFonts w:hint="eastAsia" w:ascii="宋体" w:hAnsi="宋体" w:cs="宋体"/>
          <w:color w:val="auto"/>
          <w:szCs w:val="21"/>
          <w:lang w:bidi="ar"/>
        </w:rPr>
        <w:t>。</w:t>
      </w:r>
    </w:p>
    <w:p>
      <w:pPr>
        <w:pStyle w:val="26"/>
        <w:adjustRightInd w:val="0"/>
        <w:snapToGrid w:val="0"/>
        <w:spacing w:line="360" w:lineRule="auto"/>
        <w:ind w:firstLine="840" w:firstLineChars="400"/>
        <w:rPr>
          <w:color w:val="auto"/>
          <w:szCs w:val="21"/>
        </w:rPr>
      </w:pPr>
      <w:r>
        <w:rPr>
          <w:rFonts w:hint="eastAsia" w:ascii="宋体" w:hAnsi="宋体" w:cs="宋体"/>
          <w:color w:val="auto"/>
          <w:kern w:val="0"/>
          <w:szCs w:val="21"/>
          <w:lang w:bidi="ar"/>
        </w:rPr>
        <w:t>（</w:t>
      </w:r>
      <w:r>
        <w:rPr>
          <w:color w:val="auto"/>
          <w:kern w:val="0"/>
          <w:szCs w:val="21"/>
          <w:lang w:bidi="ar"/>
        </w:rPr>
        <w:t>2</w:t>
      </w:r>
      <w:r>
        <w:rPr>
          <w:rFonts w:hint="eastAsia" w:ascii="宋体" w:hAnsi="宋体" w:cs="宋体"/>
          <w:color w:val="auto"/>
          <w:kern w:val="0"/>
          <w:szCs w:val="21"/>
          <w:lang w:bidi="ar"/>
        </w:rPr>
        <w:t>）设计阶段服务</w:t>
      </w:r>
      <w:r>
        <w:rPr>
          <w:rFonts w:hint="eastAsia" w:ascii="宋体" w:hAnsi="宋体" w:cs="宋体"/>
          <w:color w:val="auto"/>
          <w:szCs w:val="21"/>
          <w:lang w:bidi="ar"/>
        </w:rPr>
        <w:t>酬金：</w:t>
      </w:r>
      <w:r>
        <w:rPr>
          <w:color w:val="auto"/>
          <w:szCs w:val="21"/>
          <w:u w:val="single"/>
          <w:lang w:bidi="ar"/>
        </w:rPr>
        <w:t xml:space="preserve">    /  </w:t>
      </w:r>
      <w:r>
        <w:rPr>
          <w:rFonts w:hint="eastAsia" w:ascii="宋体" w:hAnsi="宋体" w:cs="宋体"/>
          <w:color w:val="auto"/>
          <w:szCs w:val="21"/>
          <w:u w:val="single"/>
          <w:lang w:bidi="ar"/>
        </w:rPr>
        <w:t xml:space="preserve"> （¥   </w:t>
      </w:r>
      <w:r>
        <w:rPr>
          <w:rFonts w:ascii="宋体" w:hAnsi="宋体" w:cs="宋体"/>
          <w:color w:val="auto"/>
          <w:szCs w:val="21"/>
          <w:u w:val="single"/>
          <w:lang w:bidi="ar"/>
        </w:rPr>
        <w:t>/</w:t>
      </w:r>
      <w:r>
        <w:rPr>
          <w:rFonts w:hint="eastAsia" w:ascii="宋体" w:hAnsi="宋体" w:cs="宋体"/>
          <w:color w:val="auto"/>
          <w:szCs w:val="21"/>
          <w:u w:val="single"/>
          <w:lang w:bidi="ar"/>
        </w:rPr>
        <w:t xml:space="preserve"> 元）</w:t>
      </w:r>
      <w:r>
        <w:rPr>
          <w:rFonts w:hint="eastAsia" w:ascii="宋体" w:hAnsi="宋体" w:cs="宋体"/>
          <w:color w:val="auto"/>
          <w:szCs w:val="21"/>
          <w:lang w:bidi="ar"/>
        </w:rPr>
        <w:t>。</w:t>
      </w:r>
    </w:p>
    <w:p>
      <w:pPr>
        <w:pStyle w:val="26"/>
        <w:adjustRightInd w:val="0"/>
        <w:snapToGrid w:val="0"/>
        <w:spacing w:line="360" w:lineRule="auto"/>
        <w:ind w:firstLine="840" w:firstLineChars="400"/>
        <w:rPr>
          <w:color w:val="auto"/>
          <w:szCs w:val="21"/>
        </w:rPr>
      </w:pPr>
      <w:r>
        <w:rPr>
          <w:rFonts w:hint="eastAsia" w:ascii="宋体" w:hAnsi="宋体" w:cs="宋体"/>
          <w:color w:val="auto"/>
          <w:kern w:val="0"/>
          <w:szCs w:val="21"/>
          <w:lang w:bidi="ar"/>
        </w:rPr>
        <w:t>（</w:t>
      </w:r>
      <w:r>
        <w:rPr>
          <w:color w:val="auto"/>
          <w:kern w:val="0"/>
          <w:szCs w:val="21"/>
          <w:lang w:bidi="ar"/>
        </w:rPr>
        <w:t>3</w:t>
      </w:r>
      <w:r>
        <w:rPr>
          <w:rFonts w:hint="eastAsia" w:ascii="宋体" w:hAnsi="宋体" w:cs="宋体"/>
          <w:color w:val="auto"/>
          <w:kern w:val="0"/>
          <w:szCs w:val="21"/>
          <w:lang w:bidi="ar"/>
        </w:rPr>
        <w:t>）保修阶段服务</w:t>
      </w:r>
      <w:r>
        <w:rPr>
          <w:rFonts w:hint="eastAsia" w:ascii="宋体" w:hAnsi="宋体" w:cs="宋体"/>
          <w:color w:val="auto"/>
          <w:szCs w:val="21"/>
          <w:lang w:bidi="ar"/>
        </w:rPr>
        <w:t>酬金：</w:t>
      </w:r>
      <w:r>
        <w:rPr>
          <w:color w:val="auto"/>
          <w:szCs w:val="21"/>
          <w:u w:val="single"/>
          <w:lang w:bidi="ar"/>
        </w:rPr>
        <w:t xml:space="preserve">    /   </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rFonts w:hint="eastAsia" w:ascii="宋体" w:hAnsi="宋体" w:cs="宋体"/>
          <w:color w:val="auto"/>
          <w:szCs w:val="21"/>
          <w:u w:val="single"/>
          <w:lang w:bidi="ar"/>
        </w:rPr>
        <w:t xml:space="preserve"> 元）</w:t>
      </w:r>
      <w:r>
        <w:rPr>
          <w:rFonts w:hint="eastAsia" w:ascii="宋体" w:hAnsi="宋体" w:cs="宋体"/>
          <w:color w:val="auto"/>
          <w:szCs w:val="21"/>
          <w:lang w:bidi="ar"/>
        </w:rPr>
        <w:t>。</w:t>
      </w:r>
    </w:p>
    <w:p>
      <w:pPr>
        <w:pStyle w:val="26"/>
        <w:adjustRightInd w:val="0"/>
        <w:snapToGrid w:val="0"/>
        <w:spacing w:line="360" w:lineRule="auto"/>
        <w:ind w:firstLine="840" w:firstLineChars="400"/>
        <w:rPr>
          <w:rFonts w:hint="eastAsia" w:ascii="宋体" w:hAnsi="宋体" w:cs="宋体"/>
          <w:color w:val="auto"/>
          <w:szCs w:val="21"/>
        </w:rPr>
      </w:pPr>
      <w:r>
        <w:rPr>
          <w:rFonts w:hint="eastAsia" w:ascii="宋体" w:hAnsi="宋体" w:cs="宋体"/>
          <w:color w:val="auto"/>
          <w:kern w:val="0"/>
          <w:szCs w:val="21"/>
          <w:lang w:bidi="ar"/>
        </w:rPr>
        <w:t>（</w:t>
      </w:r>
      <w:r>
        <w:rPr>
          <w:color w:val="auto"/>
          <w:kern w:val="0"/>
          <w:szCs w:val="21"/>
          <w:lang w:bidi="ar"/>
        </w:rPr>
        <w:t>4</w:t>
      </w:r>
      <w:r>
        <w:rPr>
          <w:rFonts w:hint="eastAsia" w:ascii="宋体" w:hAnsi="宋体" w:cs="宋体"/>
          <w:color w:val="auto"/>
          <w:kern w:val="0"/>
          <w:szCs w:val="21"/>
          <w:lang w:bidi="ar"/>
        </w:rPr>
        <w:t>）</w:t>
      </w:r>
      <w:r>
        <w:rPr>
          <w:rFonts w:hint="eastAsia" w:ascii="宋体" w:hAnsi="宋体" w:cs="宋体"/>
          <w:color w:val="auto"/>
          <w:szCs w:val="21"/>
          <w:lang w:bidi="ar"/>
        </w:rPr>
        <w:t>其他相关服务酬金：</w:t>
      </w:r>
      <w:r>
        <w:rPr>
          <w:color w:val="auto"/>
          <w:szCs w:val="21"/>
          <w:u w:val="single"/>
          <w:lang w:bidi="ar"/>
        </w:rPr>
        <w:t xml:space="preserve"> </w:t>
      </w:r>
      <w:r>
        <w:rPr>
          <w:rFonts w:hint="eastAsia" w:ascii="宋体" w:hAnsi="宋体" w:cs="宋体"/>
          <w:color w:val="auto"/>
          <w:szCs w:val="21"/>
          <w:u w:val="single"/>
          <w:lang w:bidi="ar"/>
        </w:rPr>
        <w:t>无</w:t>
      </w:r>
      <w:r>
        <w:rPr>
          <w:color w:val="auto"/>
          <w:szCs w:val="21"/>
          <w:u w:val="single"/>
          <w:lang w:bidi="ar"/>
        </w:rPr>
        <w:t xml:space="preserve"> </w:t>
      </w:r>
      <w:r>
        <w:rPr>
          <w:rFonts w:hint="eastAsia" w:ascii="宋体" w:hAnsi="宋体" w:cs="宋体"/>
          <w:color w:val="auto"/>
          <w:szCs w:val="21"/>
          <w:lang w:bidi="ar"/>
        </w:rPr>
        <w:t>。</w:t>
      </w:r>
    </w:p>
    <w:p>
      <w:pPr>
        <w:pStyle w:val="26"/>
        <w:spacing w:line="360" w:lineRule="auto"/>
        <w:ind w:firstLine="422" w:firstLineChars="200"/>
        <w:outlineLvl w:val="0"/>
        <w:rPr>
          <w:b/>
          <w:color w:val="auto"/>
          <w:szCs w:val="21"/>
        </w:rPr>
      </w:pPr>
      <w:bookmarkStart w:id="7" w:name="_Toc256000100"/>
      <w:r>
        <w:rPr>
          <w:rFonts w:hint="eastAsia" w:ascii="宋体" w:hAnsi="宋体" w:cs="宋体"/>
          <w:b/>
          <w:color w:val="auto"/>
          <w:szCs w:val="21"/>
          <w:lang w:bidi="ar"/>
        </w:rPr>
        <w:t>六、期限</w:t>
      </w:r>
      <w:bookmarkEnd w:id="7"/>
    </w:p>
    <w:p>
      <w:pPr>
        <w:pStyle w:val="26"/>
        <w:adjustRightInd w:val="0"/>
        <w:snapToGrid w:val="0"/>
        <w:spacing w:line="360" w:lineRule="auto"/>
        <w:ind w:firstLine="525" w:firstLineChars="250"/>
        <w:jc w:val="left"/>
        <w:rPr>
          <w:color w:val="auto"/>
          <w:szCs w:val="21"/>
        </w:rPr>
      </w:pPr>
      <w:r>
        <w:rPr>
          <w:color w:val="auto"/>
          <w:kern w:val="0"/>
          <w:szCs w:val="21"/>
          <w:lang w:bidi="ar"/>
        </w:rPr>
        <w:t xml:space="preserve">1. </w:t>
      </w:r>
      <w:r>
        <w:rPr>
          <w:rFonts w:hint="eastAsia" w:ascii="宋体" w:hAnsi="宋体" w:cs="宋体"/>
          <w:color w:val="auto"/>
          <w:kern w:val="0"/>
          <w:szCs w:val="21"/>
          <w:lang w:bidi="ar"/>
        </w:rPr>
        <w:t>施工阶段</w:t>
      </w:r>
      <w:r>
        <w:rPr>
          <w:rFonts w:hint="eastAsia" w:ascii="宋体" w:hAnsi="宋体" w:cs="宋体"/>
          <w:color w:val="auto"/>
          <w:szCs w:val="21"/>
          <w:lang w:bidi="ar"/>
        </w:rPr>
        <w:t>监理服务期限：</w:t>
      </w:r>
    </w:p>
    <w:p>
      <w:pPr>
        <w:pStyle w:val="26"/>
        <w:adjustRightInd w:val="0"/>
        <w:snapToGrid w:val="0"/>
        <w:spacing w:line="360" w:lineRule="auto"/>
        <w:ind w:firstLine="525" w:firstLineChars="250"/>
        <w:jc w:val="left"/>
        <w:rPr>
          <w:color w:val="auto"/>
          <w:szCs w:val="21"/>
        </w:rPr>
      </w:pPr>
      <w:r>
        <w:rPr>
          <w:rFonts w:hint="eastAsia" w:ascii="宋体" w:hAnsi="宋体" w:cs="宋体"/>
          <w:color w:val="auto"/>
          <w:szCs w:val="21"/>
          <w:lang w:bidi="ar"/>
        </w:rPr>
        <w:t>自</w:t>
      </w:r>
      <w:r>
        <w:rPr>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w:t>
      </w:r>
      <w:r>
        <w:rPr>
          <w:rFonts w:hint="eastAsia" w:ascii="宋体" w:hAnsi="宋体" w:cs="宋体"/>
          <w:color w:val="auto"/>
          <w:szCs w:val="21"/>
          <w:lang w:bidi="ar"/>
        </w:rPr>
        <w:t>月</w:t>
      </w:r>
      <w:r>
        <w:rPr>
          <w:color w:val="auto"/>
          <w:szCs w:val="21"/>
          <w:u w:val="single"/>
          <w:lang w:bidi="ar"/>
        </w:rPr>
        <w:t xml:space="preserve">    </w:t>
      </w:r>
      <w:r>
        <w:rPr>
          <w:rFonts w:hint="eastAsia" w:ascii="宋体" w:hAnsi="宋体" w:cs="宋体"/>
          <w:color w:val="auto"/>
          <w:szCs w:val="21"/>
          <w:lang w:bidi="ar"/>
        </w:rPr>
        <w:t>日始，至</w:t>
      </w:r>
      <w:r>
        <w:rPr>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w:t>
      </w:r>
      <w:r>
        <w:rPr>
          <w:rFonts w:hint="eastAsia" w:ascii="宋体" w:hAnsi="宋体" w:cs="宋体"/>
          <w:color w:val="auto"/>
          <w:szCs w:val="21"/>
          <w:lang w:bidi="ar"/>
        </w:rPr>
        <w:t>月</w:t>
      </w:r>
      <w:r>
        <w:rPr>
          <w:color w:val="auto"/>
          <w:szCs w:val="21"/>
          <w:u w:val="single"/>
          <w:lang w:bidi="ar"/>
        </w:rPr>
        <w:t xml:space="preserve">    </w:t>
      </w:r>
      <w:r>
        <w:rPr>
          <w:rFonts w:hint="eastAsia" w:ascii="宋体" w:hAnsi="宋体" w:cs="宋体"/>
          <w:color w:val="auto"/>
          <w:szCs w:val="21"/>
          <w:lang w:bidi="ar"/>
        </w:rPr>
        <w:t>日止。（施工阶段监理服务期限应为自委托人通知监理进场之日始至工程竣工验收合格之日止，原则上监理服务期限与所监理项目的施工工期一致，施工工期延长的，监理服务期也相应延长但不追加延期费用。）</w:t>
      </w:r>
    </w:p>
    <w:p>
      <w:pPr>
        <w:pStyle w:val="26"/>
        <w:adjustRightInd w:val="0"/>
        <w:snapToGrid w:val="0"/>
        <w:spacing w:line="360" w:lineRule="auto"/>
        <w:ind w:firstLine="525" w:firstLineChars="250"/>
        <w:rPr>
          <w:color w:val="auto"/>
          <w:szCs w:val="21"/>
        </w:rPr>
      </w:pPr>
      <w:r>
        <w:rPr>
          <w:color w:val="auto"/>
          <w:kern w:val="0"/>
          <w:szCs w:val="21"/>
          <w:lang w:bidi="ar"/>
        </w:rPr>
        <w:t xml:space="preserve">2. </w:t>
      </w:r>
      <w:r>
        <w:rPr>
          <w:rFonts w:hint="eastAsia" w:ascii="宋体" w:hAnsi="宋体" w:cs="宋体"/>
          <w:color w:val="auto"/>
          <w:szCs w:val="21"/>
          <w:lang w:bidi="ar"/>
        </w:rPr>
        <w:t>相关服务期限：</w:t>
      </w:r>
    </w:p>
    <w:p>
      <w:pPr>
        <w:pStyle w:val="26"/>
        <w:adjustRightInd w:val="0"/>
        <w:snapToGrid w:val="0"/>
        <w:spacing w:line="360" w:lineRule="auto"/>
        <w:ind w:firstLine="525" w:firstLineChars="250"/>
        <w:rPr>
          <w:color w:val="auto"/>
          <w:szCs w:val="21"/>
        </w:rPr>
      </w:pPr>
      <w:r>
        <w:rPr>
          <w:rFonts w:hint="eastAsia" w:ascii="宋体" w:hAnsi="宋体" w:cs="宋体"/>
          <w:color w:val="auto"/>
          <w:kern w:val="0"/>
          <w:szCs w:val="21"/>
          <w:lang w:bidi="ar"/>
        </w:rPr>
        <w:t>（</w:t>
      </w:r>
      <w:r>
        <w:rPr>
          <w:color w:val="auto"/>
          <w:kern w:val="0"/>
          <w:szCs w:val="21"/>
          <w:lang w:bidi="ar"/>
        </w:rPr>
        <w:t>1</w:t>
      </w:r>
      <w:r>
        <w:rPr>
          <w:rFonts w:hint="eastAsia" w:ascii="宋体" w:hAnsi="宋体" w:cs="宋体"/>
          <w:color w:val="auto"/>
          <w:kern w:val="0"/>
          <w:szCs w:val="21"/>
          <w:lang w:bidi="ar"/>
        </w:rPr>
        <w:t>）保修阶段</w:t>
      </w:r>
      <w:r>
        <w:rPr>
          <w:rFonts w:hint="eastAsia" w:ascii="宋体" w:hAnsi="宋体" w:cs="宋体"/>
          <w:color w:val="auto"/>
          <w:szCs w:val="21"/>
          <w:lang w:bidi="ar"/>
        </w:rPr>
        <w:t>服务期限自</w:t>
      </w:r>
      <w:r>
        <w:rPr>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w:t>
      </w:r>
      <w:r>
        <w:rPr>
          <w:rFonts w:hint="eastAsia" w:ascii="宋体" w:hAnsi="宋体" w:cs="宋体"/>
          <w:color w:val="auto"/>
          <w:szCs w:val="21"/>
          <w:lang w:bidi="ar"/>
        </w:rPr>
        <w:t>月</w:t>
      </w:r>
      <w:r>
        <w:rPr>
          <w:color w:val="auto"/>
          <w:szCs w:val="21"/>
          <w:u w:val="single"/>
          <w:lang w:bidi="ar"/>
        </w:rPr>
        <w:t xml:space="preserve">    </w:t>
      </w:r>
      <w:r>
        <w:rPr>
          <w:rFonts w:hint="eastAsia" w:ascii="宋体" w:hAnsi="宋体" w:cs="宋体"/>
          <w:color w:val="auto"/>
          <w:szCs w:val="21"/>
          <w:lang w:bidi="ar"/>
        </w:rPr>
        <w:t>日始，至</w:t>
      </w:r>
      <w:r>
        <w:rPr>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w:t>
      </w:r>
      <w:r>
        <w:rPr>
          <w:rFonts w:hint="eastAsia" w:ascii="宋体" w:hAnsi="宋体" w:cs="宋体"/>
          <w:color w:val="auto"/>
          <w:szCs w:val="21"/>
          <w:lang w:bidi="ar"/>
        </w:rPr>
        <w:t>月</w:t>
      </w:r>
      <w:r>
        <w:rPr>
          <w:color w:val="auto"/>
          <w:szCs w:val="21"/>
          <w:u w:val="single"/>
          <w:lang w:bidi="ar"/>
        </w:rPr>
        <w:t xml:space="preserve">    </w:t>
      </w:r>
      <w:r>
        <w:rPr>
          <w:rFonts w:hint="eastAsia" w:ascii="宋体" w:hAnsi="宋体" w:cs="宋体"/>
          <w:color w:val="auto"/>
          <w:szCs w:val="21"/>
          <w:lang w:bidi="ar"/>
        </w:rPr>
        <w:t>日止。监理人承诺监理责任期是包含保修期间监理责任期在内，起计日期以委托人书面通知为准，结束日期以最终保修终止日期为准。</w:t>
      </w:r>
    </w:p>
    <w:p>
      <w:pPr>
        <w:pStyle w:val="26"/>
        <w:adjustRightInd w:val="0"/>
        <w:snapToGrid w:val="0"/>
        <w:spacing w:line="360" w:lineRule="auto"/>
        <w:ind w:firstLine="525" w:firstLineChars="250"/>
        <w:rPr>
          <w:color w:val="auto"/>
          <w:szCs w:val="21"/>
        </w:rPr>
      </w:pPr>
      <w:r>
        <w:rPr>
          <w:rFonts w:hint="eastAsia" w:ascii="宋体" w:hAnsi="宋体" w:cs="宋体"/>
          <w:color w:val="auto"/>
          <w:kern w:val="0"/>
          <w:szCs w:val="21"/>
          <w:lang w:bidi="ar"/>
        </w:rPr>
        <w:t>（</w:t>
      </w:r>
      <w:r>
        <w:rPr>
          <w:color w:val="auto"/>
          <w:kern w:val="0"/>
          <w:szCs w:val="21"/>
          <w:lang w:bidi="ar"/>
        </w:rPr>
        <w:t>2</w:t>
      </w:r>
      <w:r>
        <w:rPr>
          <w:rFonts w:hint="eastAsia" w:ascii="宋体" w:hAnsi="宋体" w:cs="宋体"/>
          <w:color w:val="auto"/>
          <w:kern w:val="0"/>
          <w:szCs w:val="21"/>
          <w:lang w:bidi="ar"/>
        </w:rPr>
        <w:t>）</w:t>
      </w:r>
      <w:r>
        <w:rPr>
          <w:rFonts w:hint="eastAsia" w:ascii="宋体" w:hAnsi="宋体" w:cs="宋体"/>
          <w:color w:val="auto"/>
          <w:szCs w:val="21"/>
          <w:lang w:bidi="ar"/>
        </w:rPr>
        <w:t>其他相关服务期限自</w:t>
      </w:r>
      <w:r>
        <w:rPr>
          <w:color w:val="auto"/>
          <w:szCs w:val="21"/>
          <w:u w:val="single"/>
          <w:lang w:bidi="ar"/>
        </w:rPr>
        <w:t xml:space="preserve">  /  </w:t>
      </w:r>
      <w:r>
        <w:rPr>
          <w:rFonts w:hint="eastAsia" w:ascii="宋体" w:hAnsi="宋体" w:cs="宋体"/>
          <w:color w:val="auto"/>
          <w:szCs w:val="21"/>
          <w:lang w:bidi="ar"/>
        </w:rPr>
        <w:t>年</w:t>
      </w:r>
      <w:r>
        <w:rPr>
          <w:color w:val="auto"/>
          <w:szCs w:val="21"/>
          <w:u w:val="single"/>
          <w:lang w:bidi="ar"/>
        </w:rPr>
        <w:t xml:space="preserve">  / </w:t>
      </w:r>
      <w:r>
        <w:rPr>
          <w:rFonts w:hint="eastAsia" w:ascii="宋体" w:hAnsi="宋体" w:cs="宋体"/>
          <w:color w:val="auto"/>
          <w:szCs w:val="21"/>
          <w:lang w:bidi="ar"/>
        </w:rPr>
        <w:t>月</w:t>
      </w:r>
      <w:r>
        <w:rPr>
          <w:color w:val="auto"/>
          <w:szCs w:val="21"/>
          <w:u w:val="single"/>
          <w:lang w:bidi="ar"/>
        </w:rPr>
        <w:t xml:space="preserve">  /  </w:t>
      </w:r>
      <w:r>
        <w:rPr>
          <w:rFonts w:hint="eastAsia" w:ascii="宋体" w:hAnsi="宋体" w:cs="宋体"/>
          <w:color w:val="auto"/>
          <w:szCs w:val="21"/>
          <w:lang w:bidi="ar"/>
        </w:rPr>
        <w:t>日始，至</w:t>
      </w:r>
      <w:r>
        <w:rPr>
          <w:color w:val="auto"/>
          <w:szCs w:val="21"/>
          <w:u w:val="single"/>
          <w:lang w:bidi="ar"/>
        </w:rPr>
        <w:t xml:space="preserve">  / </w:t>
      </w:r>
      <w:r>
        <w:rPr>
          <w:rFonts w:hint="eastAsia" w:ascii="宋体" w:hAnsi="宋体" w:cs="宋体"/>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 </w:t>
      </w:r>
      <w:r>
        <w:rPr>
          <w:rFonts w:hint="eastAsia" w:ascii="宋体" w:hAnsi="宋体" w:cs="宋体"/>
          <w:color w:val="auto"/>
          <w:szCs w:val="21"/>
          <w:lang w:bidi="ar"/>
        </w:rPr>
        <w:t>月</w:t>
      </w:r>
      <w:r>
        <w:rPr>
          <w:color w:val="auto"/>
          <w:szCs w:val="21"/>
          <w:u w:val="single"/>
          <w:lang w:bidi="ar"/>
        </w:rPr>
        <w:t xml:space="preserve">  / </w:t>
      </w:r>
      <w:r>
        <w:rPr>
          <w:rFonts w:hint="eastAsia" w:ascii="宋体" w:hAnsi="宋体" w:cs="宋体"/>
          <w:color w:val="auto"/>
          <w:szCs w:val="21"/>
          <w:lang w:bidi="ar"/>
        </w:rPr>
        <w:t>日止。</w:t>
      </w:r>
    </w:p>
    <w:p>
      <w:pPr>
        <w:pStyle w:val="26"/>
        <w:spacing w:line="360" w:lineRule="auto"/>
        <w:ind w:firstLine="422" w:firstLineChars="200"/>
        <w:outlineLvl w:val="0"/>
        <w:rPr>
          <w:b/>
          <w:color w:val="auto"/>
          <w:szCs w:val="21"/>
        </w:rPr>
      </w:pPr>
      <w:bookmarkStart w:id="8" w:name="_Toc256000101"/>
      <w:r>
        <w:rPr>
          <w:rFonts w:hint="eastAsia" w:ascii="宋体" w:hAnsi="宋体" w:cs="宋体"/>
          <w:b/>
          <w:color w:val="auto"/>
          <w:szCs w:val="21"/>
          <w:lang w:bidi="ar"/>
        </w:rPr>
        <w:t>七、双方承诺</w:t>
      </w:r>
      <w:bookmarkEnd w:id="8"/>
    </w:p>
    <w:p>
      <w:pPr>
        <w:pStyle w:val="26"/>
        <w:adjustRightInd w:val="0"/>
        <w:snapToGrid w:val="0"/>
        <w:spacing w:line="360" w:lineRule="auto"/>
        <w:ind w:firstLine="420" w:firstLineChars="200"/>
        <w:rPr>
          <w:color w:val="auto"/>
          <w:szCs w:val="21"/>
        </w:rPr>
      </w:pPr>
      <w:r>
        <w:rPr>
          <w:color w:val="auto"/>
          <w:szCs w:val="21"/>
          <w:lang w:bidi="ar"/>
        </w:rPr>
        <w:t xml:space="preserve">1. </w:t>
      </w:r>
      <w:r>
        <w:rPr>
          <w:rFonts w:hint="eastAsia" w:ascii="宋体" w:hAnsi="宋体" w:cs="宋体"/>
          <w:color w:val="auto"/>
          <w:szCs w:val="21"/>
          <w:lang w:bidi="ar"/>
        </w:rPr>
        <w:t>监理人向委托人承诺，按照本合同约定提供监理与相关服务。</w:t>
      </w:r>
    </w:p>
    <w:p>
      <w:pPr>
        <w:pStyle w:val="26"/>
        <w:adjustRightInd w:val="0"/>
        <w:snapToGrid w:val="0"/>
        <w:spacing w:line="360" w:lineRule="auto"/>
        <w:ind w:firstLine="420" w:firstLineChars="200"/>
        <w:rPr>
          <w:color w:val="auto"/>
          <w:szCs w:val="21"/>
        </w:rPr>
      </w:pPr>
      <w:r>
        <w:rPr>
          <w:color w:val="auto"/>
          <w:szCs w:val="21"/>
          <w:lang w:bidi="ar"/>
        </w:rPr>
        <w:t xml:space="preserve">2. </w:t>
      </w:r>
      <w:r>
        <w:rPr>
          <w:rFonts w:hint="eastAsia" w:ascii="宋体" w:hAnsi="宋体" w:cs="宋体"/>
          <w:color w:val="auto"/>
          <w:szCs w:val="21"/>
          <w:lang w:bidi="ar"/>
        </w:rPr>
        <w:t>委托人向监理人承诺，按照本合同约定派遣相应的人员，提供房屋、资料、设备，并按本合同约定支付酬金。</w:t>
      </w:r>
    </w:p>
    <w:p>
      <w:pPr>
        <w:pStyle w:val="26"/>
        <w:spacing w:line="360" w:lineRule="auto"/>
        <w:ind w:firstLine="422" w:firstLineChars="200"/>
        <w:outlineLvl w:val="0"/>
        <w:rPr>
          <w:b/>
          <w:color w:val="auto"/>
          <w:szCs w:val="21"/>
        </w:rPr>
      </w:pPr>
      <w:bookmarkStart w:id="9" w:name="_Toc256000102"/>
      <w:r>
        <w:rPr>
          <w:rFonts w:hint="eastAsia" w:ascii="宋体" w:hAnsi="宋体" w:cs="宋体"/>
          <w:b/>
          <w:color w:val="auto"/>
          <w:szCs w:val="21"/>
          <w:lang w:bidi="ar"/>
        </w:rPr>
        <w:t>八、合同订立</w:t>
      </w:r>
      <w:bookmarkEnd w:id="9"/>
    </w:p>
    <w:p>
      <w:pPr>
        <w:pStyle w:val="26"/>
        <w:adjustRightInd w:val="0"/>
        <w:snapToGrid w:val="0"/>
        <w:spacing w:line="360" w:lineRule="auto"/>
        <w:ind w:firstLine="420" w:firstLineChars="200"/>
        <w:rPr>
          <w:color w:val="auto"/>
          <w:szCs w:val="21"/>
        </w:rPr>
      </w:pPr>
      <w:r>
        <w:rPr>
          <w:color w:val="auto"/>
          <w:szCs w:val="21"/>
          <w:lang w:bidi="ar"/>
        </w:rPr>
        <w:t xml:space="preserve">1. </w:t>
      </w:r>
      <w:r>
        <w:rPr>
          <w:rFonts w:hint="eastAsia" w:ascii="宋体" w:hAnsi="宋体" w:cs="宋体"/>
          <w:color w:val="auto"/>
          <w:szCs w:val="21"/>
          <w:lang w:bidi="ar"/>
        </w:rPr>
        <w:t>订立时间：</w:t>
      </w:r>
      <w:r>
        <w:rPr>
          <w:color w:val="auto"/>
          <w:szCs w:val="21"/>
          <w:u w:val="single"/>
          <w:lang w:bidi="ar"/>
        </w:rPr>
        <w:t xml:space="preserve">      </w:t>
      </w:r>
      <w:r>
        <w:rPr>
          <w:rFonts w:hint="eastAsia" w:ascii="宋体" w:hAnsi="宋体" w:cs="宋体"/>
          <w:color w:val="auto"/>
          <w:szCs w:val="21"/>
          <w:lang w:bidi="ar"/>
        </w:rPr>
        <w:t>年</w:t>
      </w:r>
      <w:r>
        <w:rPr>
          <w:color w:val="auto"/>
          <w:szCs w:val="21"/>
          <w:u w:val="single"/>
          <w:lang w:bidi="ar"/>
        </w:rPr>
        <w:t xml:space="preserve">  </w:t>
      </w:r>
      <w:r>
        <w:rPr>
          <w:rFonts w:hint="eastAsia" w:ascii="宋体" w:hAnsi="宋体" w:cs="宋体"/>
          <w:color w:val="auto"/>
          <w:szCs w:val="21"/>
          <w:lang w:bidi="ar"/>
        </w:rPr>
        <w:t>月</w:t>
      </w:r>
      <w:r>
        <w:rPr>
          <w:color w:val="auto"/>
          <w:szCs w:val="21"/>
          <w:u w:val="single"/>
          <w:lang w:bidi="ar"/>
        </w:rPr>
        <w:t xml:space="preserve">  </w:t>
      </w:r>
      <w:r>
        <w:rPr>
          <w:rFonts w:hint="eastAsia" w:ascii="宋体" w:hAnsi="宋体" w:cs="宋体"/>
          <w:color w:val="auto"/>
          <w:szCs w:val="21"/>
          <w:lang w:bidi="ar"/>
        </w:rPr>
        <w:t>日。</w:t>
      </w:r>
    </w:p>
    <w:p>
      <w:pPr>
        <w:pStyle w:val="26"/>
        <w:adjustRightInd w:val="0"/>
        <w:snapToGrid w:val="0"/>
        <w:spacing w:line="360" w:lineRule="auto"/>
        <w:ind w:firstLine="420" w:firstLineChars="200"/>
        <w:rPr>
          <w:rFonts w:hAnsi="宋体"/>
          <w:color w:val="auto"/>
          <w:szCs w:val="21"/>
        </w:rPr>
      </w:pPr>
      <w:r>
        <w:rPr>
          <w:color w:val="auto"/>
          <w:szCs w:val="21"/>
          <w:lang w:bidi="ar"/>
        </w:rPr>
        <w:t xml:space="preserve">2. </w:t>
      </w:r>
      <w:r>
        <w:rPr>
          <w:rFonts w:hint="eastAsia" w:ascii="宋体" w:hAnsi="宋体" w:cs="宋体"/>
          <w:color w:val="auto"/>
          <w:szCs w:val="21"/>
          <w:lang w:bidi="ar"/>
        </w:rPr>
        <w:t>订立地点：</w:t>
      </w:r>
      <w:r>
        <w:rPr>
          <w:rFonts w:hint="eastAsia"/>
          <w:color w:val="auto"/>
          <w:szCs w:val="21"/>
          <w:u w:val="single"/>
          <w:lang w:bidi="ar"/>
        </w:rPr>
        <w:t>广西中马钦州产业园区内</w:t>
      </w:r>
      <w:r>
        <w:rPr>
          <w:rFonts w:hint="eastAsia" w:ascii="宋体" w:hAnsi="宋体" w:cs="宋体"/>
          <w:color w:val="auto"/>
          <w:szCs w:val="21"/>
          <w:lang w:bidi="ar"/>
        </w:rPr>
        <w:t>。</w:t>
      </w:r>
    </w:p>
    <w:p>
      <w:pPr>
        <w:pStyle w:val="26"/>
        <w:adjustRightInd w:val="0"/>
        <w:snapToGrid w:val="0"/>
        <w:spacing w:line="360" w:lineRule="auto"/>
        <w:ind w:firstLine="420" w:firstLineChars="200"/>
        <w:rPr>
          <w:rFonts w:hint="eastAsia" w:ascii="宋体" w:hAnsi="宋体" w:cs="宋体"/>
          <w:color w:val="auto"/>
          <w:szCs w:val="21"/>
        </w:rPr>
      </w:pPr>
      <w:r>
        <w:rPr>
          <w:color w:val="auto"/>
          <w:szCs w:val="21"/>
          <w:lang w:bidi="ar"/>
        </w:rPr>
        <w:t>3</w:t>
      </w:r>
      <w:r>
        <w:rPr>
          <w:rFonts w:hAnsi="宋体"/>
          <w:color w:val="auto"/>
          <w:szCs w:val="21"/>
          <w:lang w:bidi="ar"/>
        </w:rPr>
        <w:t>.</w:t>
      </w:r>
      <w:r>
        <w:rPr>
          <w:rFonts w:hint="eastAsia" w:ascii="宋体" w:hAnsi="宋体" w:cs="宋体"/>
          <w:color w:val="auto"/>
          <w:szCs w:val="21"/>
          <w:lang w:bidi="ar"/>
        </w:rPr>
        <w:t xml:space="preserve"> 本合同书经双方法定代表人或其授权代表人签名并加盖本单位公章（或合同专用章）后生效。</w:t>
      </w:r>
    </w:p>
    <w:p>
      <w:pPr>
        <w:pStyle w:val="26"/>
        <w:adjustRightInd w:val="0"/>
        <w:snapToGrid w:val="0"/>
        <w:spacing w:line="360" w:lineRule="auto"/>
        <w:ind w:firstLine="420" w:firstLineChars="200"/>
        <w:rPr>
          <w:rFonts w:ascii="宋体" w:hAnsi="宋体" w:cs="宋体"/>
          <w:color w:val="auto"/>
          <w:szCs w:val="21"/>
          <w:lang w:bidi="ar"/>
        </w:rPr>
      </w:pPr>
      <w:r>
        <w:rPr>
          <w:color w:val="auto"/>
          <w:szCs w:val="21"/>
          <w:lang w:bidi="ar"/>
        </w:rPr>
        <w:t xml:space="preserve">4. </w:t>
      </w:r>
      <w:r>
        <w:rPr>
          <w:rFonts w:hint="eastAsia" w:ascii="宋体" w:hAnsi="宋体" w:cs="宋体"/>
          <w:color w:val="auto"/>
          <w:szCs w:val="21"/>
          <w:lang w:bidi="ar"/>
        </w:rPr>
        <w:t>本合同一式</w:t>
      </w:r>
      <w:r>
        <w:rPr>
          <w:color w:val="auto"/>
          <w:szCs w:val="21"/>
          <w:u w:val="single"/>
          <w:lang w:bidi="ar"/>
        </w:rPr>
        <w:t xml:space="preserve"> </w:t>
      </w:r>
      <w:r>
        <w:rPr>
          <w:rFonts w:hint="eastAsia" w:ascii="宋体" w:hAnsi="宋体" w:cs="宋体"/>
          <w:color w:val="auto"/>
          <w:szCs w:val="21"/>
          <w:u w:val="single"/>
          <w:lang w:bidi="ar"/>
        </w:rPr>
        <w:t>柒</w:t>
      </w:r>
      <w:r>
        <w:rPr>
          <w:color w:val="auto"/>
          <w:szCs w:val="21"/>
          <w:u w:val="single"/>
          <w:lang w:bidi="ar"/>
        </w:rPr>
        <w:t xml:space="preserve"> </w:t>
      </w:r>
      <w:r>
        <w:rPr>
          <w:rFonts w:hint="eastAsia" w:ascii="宋体" w:hAnsi="宋体" w:cs="宋体"/>
          <w:color w:val="auto"/>
          <w:szCs w:val="21"/>
          <w:lang w:bidi="ar"/>
        </w:rPr>
        <w:t>份，具有同等法律效力，甲方执</w:t>
      </w:r>
      <w:r>
        <w:rPr>
          <w:rFonts w:hint="eastAsia" w:ascii="宋体" w:hAnsi="宋体" w:cs="宋体"/>
          <w:color w:val="auto"/>
          <w:szCs w:val="21"/>
          <w:u w:val="single"/>
          <w:lang w:bidi="ar"/>
        </w:rPr>
        <w:t>伍</w:t>
      </w:r>
      <w:r>
        <w:rPr>
          <w:rFonts w:hint="eastAsia" w:ascii="宋体" w:hAnsi="宋体" w:cs="宋体"/>
          <w:color w:val="auto"/>
          <w:szCs w:val="21"/>
          <w:lang w:bidi="ar"/>
        </w:rPr>
        <w:t>份，乙方执</w:t>
      </w:r>
      <w:r>
        <w:rPr>
          <w:rFonts w:hint="eastAsia" w:ascii="宋体" w:hAnsi="宋体" w:cs="宋体"/>
          <w:color w:val="auto"/>
          <w:szCs w:val="21"/>
          <w:u w:val="single"/>
          <w:lang w:bidi="ar"/>
        </w:rPr>
        <w:t>贰</w:t>
      </w:r>
      <w:r>
        <w:rPr>
          <w:rFonts w:hint="eastAsia" w:ascii="宋体" w:hAnsi="宋体" w:cs="宋体"/>
          <w:color w:val="auto"/>
          <w:szCs w:val="21"/>
          <w:lang w:bidi="ar"/>
        </w:rPr>
        <w:t>份。</w:t>
      </w: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ascii="宋体" w:hAnsi="宋体" w:cs="宋体"/>
          <w:color w:val="auto"/>
          <w:szCs w:val="21"/>
          <w:lang w:bidi="ar"/>
        </w:rPr>
      </w:pPr>
    </w:p>
    <w:p>
      <w:pPr>
        <w:pStyle w:val="26"/>
        <w:adjustRightInd w:val="0"/>
        <w:snapToGrid w:val="0"/>
        <w:spacing w:line="360" w:lineRule="auto"/>
        <w:ind w:firstLine="420" w:firstLineChars="200"/>
        <w:rPr>
          <w:rFonts w:hint="eastAsia"/>
          <w:color w:val="auto"/>
          <w:szCs w:val="21"/>
        </w:rPr>
      </w:pPr>
    </w:p>
    <w:p>
      <w:pPr>
        <w:pStyle w:val="26"/>
        <w:adjustRightInd w:val="0"/>
        <w:snapToGrid w:val="0"/>
        <w:spacing w:line="360" w:lineRule="auto"/>
        <w:ind w:right="-126" w:rightChars="-60"/>
        <w:rPr>
          <w:color w:val="auto"/>
          <w:szCs w:val="21"/>
          <w:u w:val="single"/>
          <w:lang w:bidi="ar"/>
        </w:rPr>
      </w:pPr>
      <w:r>
        <w:rPr>
          <w:rFonts w:hint="eastAsia" w:ascii="宋体" w:hAnsi="宋体" w:cs="宋体"/>
          <w:color w:val="auto"/>
          <w:szCs w:val="21"/>
          <w:lang w:bidi="ar"/>
        </w:rPr>
        <w:t>委托人：</w:t>
      </w:r>
      <w:r>
        <w:rPr>
          <w:rFonts w:hint="eastAsia"/>
          <w:color w:val="auto"/>
          <w:szCs w:val="21"/>
          <w:u w:val="single"/>
          <w:lang w:bidi="ar"/>
        </w:rPr>
        <w:t>广西中马钦州产业园区开发有限公司</w:t>
      </w:r>
      <w:r>
        <w:rPr>
          <w:rFonts w:hint="eastAsia"/>
          <w:color w:val="auto"/>
          <w:szCs w:val="21"/>
          <w:lang w:bidi="ar"/>
        </w:rPr>
        <w:t xml:space="preserve"> </w:t>
      </w:r>
      <w:r>
        <w:rPr>
          <w:color w:val="auto"/>
          <w:szCs w:val="21"/>
          <w:lang w:bidi="ar"/>
        </w:rPr>
        <w:t xml:space="preserve">      </w:t>
      </w:r>
      <w:r>
        <w:rPr>
          <w:rFonts w:hint="eastAsia" w:ascii="宋体" w:hAnsi="宋体" w:cs="宋体"/>
          <w:color w:val="auto"/>
          <w:szCs w:val="21"/>
          <w:lang w:bidi="ar"/>
        </w:rPr>
        <w:t>监理人：</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pStyle w:val="26"/>
        <w:adjustRightInd w:val="0"/>
        <w:snapToGrid w:val="0"/>
        <w:spacing w:line="360" w:lineRule="auto"/>
        <w:ind w:right="-126" w:rightChars="-60"/>
        <w:rPr>
          <w:rFonts w:hint="eastAsia"/>
          <w:color w:val="auto"/>
          <w:szCs w:val="21"/>
        </w:rPr>
      </w:pPr>
    </w:p>
    <w:p>
      <w:pPr>
        <w:pStyle w:val="26"/>
        <w:adjustRightInd w:val="0"/>
        <w:snapToGrid w:val="0"/>
        <w:spacing w:line="360" w:lineRule="auto"/>
        <w:ind w:right="-126" w:rightChars="-60"/>
        <w:rPr>
          <w:color w:val="auto"/>
          <w:szCs w:val="21"/>
          <w:u w:val="single"/>
          <w:lang w:bidi="ar"/>
        </w:rPr>
      </w:pPr>
      <w:r>
        <w:rPr>
          <w:rFonts w:hint="eastAsia" w:ascii="宋体" w:hAnsi="宋体" w:cs="宋体"/>
          <w:color w:val="auto"/>
          <w:szCs w:val="21"/>
          <w:lang w:bidi="ar"/>
        </w:rPr>
        <w:t>住所：</w:t>
      </w:r>
      <w:r>
        <w:rPr>
          <w:rFonts w:hint="eastAsia"/>
          <w:color w:val="auto"/>
          <w:szCs w:val="21"/>
          <w:u w:val="single"/>
          <w:lang w:bidi="ar"/>
        </w:rPr>
        <w:t>中马钦州产业园区友谊大道8</w:t>
      </w:r>
      <w:r>
        <w:rPr>
          <w:color w:val="auto"/>
          <w:szCs w:val="21"/>
          <w:u w:val="single"/>
          <w:lang w:bidi="ar"/>
        </w:rPr>
        <w:t>8</w:t>
      </w:r>
      <w:r>
        <w:rPr>
          <w:rFonts w:hint="eastAsia"/>
          <w:color w:val="auto"/>
          <w:szCs w:val="21"/>
          <w:u w:val="single"/>
          <w:lang w:bidi="ar"/>
        </w:rPr>
        <w:t>号</w:t>
      </w:r>
      <w:r>
        <w:rPr>
          <w:color w:val="auto"/>
          <w:szCs w:val="21"/>
          <w:lang w:bidi="ar"/>
        </w:rPr>
        <w:t xml:space="preserve">            </w:t>
      </w:r>
      <w:r>
        <w:rPr>
          <w:rFonts w:hint="eastAsia" w:ascii="宋体" w:hAnsi="宋体" w:cs="宋体"/>
          <w:color w:val="auto"/>
          <w:szCs w:val="21"/>
          <w:lang w:bidi="ar"/>
        </w:rPr>
        <w:t>住所：</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adjustRightInd w:val="0"/>
        <w:snapToGrid w:val="0"/>
        <w:spacing w:line="360" w:lineRule="auto"/>
        <w:rPr>
          <w:rFonts w:hint="eastAsia" w:ascii="宋体" w:hAnsi="宋体"/>
          <w:color w:val="auto"/>
          <w:sz w:val="18"/>
          <w:szCs w:val="18"/>
        </w:rPr>
      </w:pPr>
    </w:p>
    <w:p>
      <w:pPr>
        <w:pStyle w:val="26"/>
        <w:adjustRightInd w:val="0"/>
        <w:snapToGrid w:val="0"/>
        <w:spacing w:line="360" w:lineRule="auto"/>
        <w:ind w:right="-126" w:rightChars="-60"/>
        <w:rPr>
          <w:rFonts w:hint="eastAsia"/>
          <w:color w:val="auto"/>
          <w:szCs w:val="21"/>
          <w:u w:val="single"/>
          <w:lang w:bidi="ar"/>
        </w:rPr>
      </w:pPr>
      <w:r>
        <w:rPr>
          <w:rFonts w:hint="eastAsia" w:ascii="宋体" w:hAnsi="宋体" w:cs="宋体"/>
          <w:color w:val="auto"/>
          <w:szCs w:val="21"/>
          <w:lang w:bidi="ar"/>
        </w:rPr>
        <w:t>邮政编码：</w:t>
      </w:r>
      <w:r>
        <w:rPr>
          <w:color w:val="auto"/>
          <w:szCs w:val="21"/>
          <w:u w:val="single"/>
          <w:lang w:bidi="ar"/>
        </w:rPr>
        <w:t>535008</w:t>
      </w:r>
      <w:r>
        <w:rPr>
          <w:color w:val="auto"/>
          <w:szCs w:val="21"/>
          <w:lang w:bidi="ar"/>
        </w:rPr>
        <w:t xml:space="preserve">                               </w:t>
      </w:r>
      <w:r>
        <w:rPr>
          <w:rFonts w:hint="eastAsia" w:ascii="宋体" w:hAnsi="宋体" w:cs="宋体"/>
          <w:color w:val="auto"/>
          <w:szCs w:val="21"/>
          <w:lang w:bidi="ar"/>
        </w:rPr>
        <w:t>邮政编码：</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pStyle w:val="26"/>
        <w:adjustRightInd w:val="0"/>
        <w:snapToGrid w:val="0"/>
        <w:spacing w:line="360" w:lineRule="auto"/>
        <w:ind w:right="-126" w:rightChars="-60"/>
        <w:rPr>
          <w:rFonts w:ascii="宋体" w:hAnsi="宋体" w:cs="宋体"/>
          <w:color w:val="auto"/>
          <w:szCs w:val="21"/>
          <w:u w:val="single"/>
          <w:lang w:bidi="ar"/>
        </w:rPr>
      </w:pPr>
      <w:r>
        <w:rPr>
          <w:rFonts w:hint="eastAsia" w:ascii="宋体" w:hAnsi="宋体" w:cs="宋体"/>
          <w:color w:val="auto"/>
          <w:szCs w:val="21"/>
          <w:lang w:bidi="ar"/>
        </w:rPr>
        <w:t>法定代表人或其授权代理人：</w:t>
      </w:r>
      <w:r>
        <w:rPr>
          <w:rFonts w:hint="eastAsia" w:ascii="宋体" w:hAnsi="宋体" w:cs="宋体"/>
          <w:color w:val="auto"/>
          <w:szCs w:val="21"/>
          <w:u w:val="single"/>
          <w:lang w:bidi="ar"/>
        </w:rPr>
        <w:t>（签字）</w:t>
      </w:r>
      <w:r>
        <w:rPr>
          <w:color w:val="auto"/>
          <w:szCs w:val="21"/>
          <w:lang w:bidi="ar"/>
        </w:rPr>
        <w:t xml:space="preserve">              </w:t>
      </w:r>
      <w:r>
        <w:rPr>
          <w:rFonts w:hint="eastAsia" w:ascii="宋体" w:hAnsi="宋体" w:cs="宋体"/>
          <w:color w:val="auto"/>
          <w:szCs w:val="21"/>
          <w:lang w:bidi="ar"/>
        </w:rPr>
        <w:t>法定代表人或其授权代理人：</w:t>
      </w:r>
      <w:r>
        <w:rPr>
          <w:rFonts w:hint="eastAsia" w:ascii="宋体" w:hAnsi="宋体" w:cs="宋体"/>
          <w:color w:val="auto"/>
          <w:szCs w:val="21"/>
          <w:u w:val="single"/>
          <w:lang w:bidi="ar"/>
        </w:rPr>
        <w:t>（签字）</w:t>
      </w:r>
    </w:p>
    <w:p>
      <w:pPr>
        <w:pStyle w:val="26"/>
        <w:adjustRightInd w:val="0"/>
        <w:snapToGrid w:val="0"/>
        <w:spacing w:line="360" w:lineRule="auto"/>
        <w:ind w:right="-126" w:rightChars="-60"/>
        <w:rPr>
          <w:rFonts w:hint="eastAsia"/>
          <w:color w:val="auto"/>
          <w:szCs w:val="21"/>
        </w:rPr>
      </w:pPr>
    </w:p>
    <w:p>
      <w:pPr>
        <w:pStyle w:val="26"/>
        <w:adjustRightInd w:val="0"/>
        <w:snapToGrid w:val="0"/>
        <w:spacing w:line="360" w:lineRule="auto"/>
        <w:ind w:right="-126" w:rightChars="-60"/>
        <w:rPr>
          <w:rFonts w:hint="eastAsia"/>
          <w:color w:val="auto"/>
          <w:szCs w:val="21"/>
          <w:u w:val="single"/>
          <w:lang w:bidi="ar"/>
        </w:rPr>
      </w:pPr>
      <w:r>
        <w:rPr>
          <w:rFonts w:hint="eastAsia" w:ascii="宋体" w:hAnsi="宋体" w:cs="宋体"/>
          <w:color w:val="auto"/>
          <w:szCs w:val="21"/>
          <w:lang w:bidi="ar"/>
        </w:rPr>
        <w:t>开户银行：</w:t>
      </w:r>
      <w:r>
        <w:rPr>
          <w:rFonts w:hint="eastAsia" w:ascii="宋体" w:hAnsi="宋体" w:cs="宋体"/>
          <w:color w:val="auto"/>
          <w:szCs w:val="21"/>
          <w:u w:val="single"/>
          <w:lang w:bidi="ar"/>
        </w:rPr>
        <w:t>中国建设银行股份有限公司钦州港区支行</w:t>
      </w:r>
      <w:r>
        <w:rPr>
          <w:rFonts w:hint="eastAsia" w:ascii="宋体" w:hAnsi="宋体" w:cs="宋体"/>
          <w:color w:val="auto"/>
          <w:szCs w:val="21"/>
          <w:lang w:bidi="ar"/>
        </w:rPr>
        <w:t xml:space="preserve"> 开户银行：</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pStyle w:val="26"/>
        <w:adjustRightInd w:val="0"/>
        <w:snapToGrid w:val="0"/>
        <w:spacing w:line="360" w:lineRule="auto"/>
        <w:ind w:right="-126" w:rightChars="-60"/>
        <w:rPr>
          <w:color w:val="auto"/>
          <w:szCs w:val="21"/>
          <w:u w:val="single"/>
          <w:lang w:bidi="ar"/>
        </w:rPr>
      </w:pPr>
      <w:r>
        <w:rPr>
          <w:rFonts w:hint="eastAsia" w:ascii="宋体" w:hAnsi="宋体" w:cs="宋体"/>
          <w:color w:val="auto"/>
          <w:szCs w:val="21"/>
          <w:lang w:bidi="ar"/>
        </w:rPr>
        <w:t>账号：</w:t>
      </w:r>
      <w:r>
        <w:rPr>
          <w:rFonts w:ascii="宋体" w:hAnsi="宋体" w:cs="宋体"/>
          <w:color w:val="auto"/>
          <w:szCs w:val="21"/>
          <w:u w:val="single"/>
          <w:lang w:bidi="ar"/>
        </w:rPr>
        <w:t>45001659851059118168</w:t>
      </w:r>
      <w:r>
        <w:rPr>
          <w:color w:val="auto"/>
          <w:szCs w:val="21"/>
          <w:lang w:bidi="ar"/>
        </w:rPr>
        <w:t xml:space="preserve">                     </w:t>
      </w:r>
      <w:r>
        <w:rPr>
          <w:rFonts w:hint="eastAsia" w:ascii="宋体" w:hAnsi="宋体" w:cs="宋体"/>
          <w:color w:val="auto"/>
          <w:szCs w:val="21"/>
          <w:lang w:bidi="ar"/>
        </w:rPr>
        <w:t>账号：</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pStyle w:val="26"/>
        <w:adjustRightInd w:val="0"/>
        <w:snapToGrid w:val="0"/>
        <w:spacing w:line="360" w:lineRule="auto"/>
        <w:ind w:right="-126" w:rightChars="-60"/>
        <w:rPr>
          <w:rFonts w:hint="eastAsia"/>
          <w:color w:val="auto"/>
          <w:szCs w:val="21"/>
          <w:u w:val="single"/>
          <w:lang w:bidi="ar"/>
        </w:rPr>
      </w:pPr>
      <w:r>
        <w:rPr>
          <w:rFonts w:hint="eastAsia" w:ascii="宋体" w:hAnsi="宋体" w:cs="宋体"/>
          <w:color w:val="auto"/>
          <w:szCs w:val="21"/>
          <w:lang w:bidi="ar"/>
        </w:rPr>
        <w:t>电话：</w:t>
      </w:r>
      <w:r>
        <w:rPr>
          <w:color w:val="auto"/>
          <w:szCs w:val="21"/>
          <w:u w:val="single"/>
          <w:lang w:bidi="ar"/>
        </w:rPr>
        <w:t>0777</w:t>
      </w:r>
      <w:r>
        <w:rPr>
          <w:rFonts w:hint="eastAsia"/>
          <w:color w:val="auto"/>
          <w:szCs w:val="21"/>
          <w:u w:val="single"/>
          <w:lang w:bidi="ar"/>
        </w:rPr>
        <w:t>-</w:t>
      </w:r>
      <w:r>
        <w:rPr>
          <w:color w:val="auto"/>
          <w:szCs w:val="21"/>
          <w:u w:val="single"/>
          <w:lang w:bidi="ar"/>
        </w:rPr>
        <w:t>5988988</w:t>
      </w:r>
      <w:r>
        <w:rPr>
          <w:color w:val="auto"/>
          <w:szCs w:val="21"/>
          <w:lang w:bidi="ar"/>
        </w:rPr>
        <w:t xml:space="preserve">                             </w:t>
      </w:r>
      <w:r>
        <w:rPr>
          <w:rFonts w:hint="eastAsia" w:ascii="宋体" w:hAnsi="宋体" w:cs="宋体"/>
          <w:color w:val="auto"/>
          <w:szCs w:val="21"/>
          <w:lang w:bidi="ar"/>
        </w:rPr>
        <w:t>电话：</w:t>
      </w:r>
      <w:r>
        <w:rPr>
          <w:rFonts w:hint="eastAsia" w:ascii="宋体" w:hAnsi="宋体" w:cs="宋体"/>
          <w:color w:val="auto"/>
          <w:szCs w:val="21"/>
          <w:u w:val="single"/>
        </w:rPr>
        <w:t xml:space="preserve"> </w:t>
      </w:r>
      <w:r>
        <w:rPr>
          <w:rFonts w:ascii="宋体" w:hAnsi="宋体" w:cs="宋体"/>
          <w:color w:val="auto"/>
          <w:szCs w:val="21"/>
          <w:u w:val="single"/>
        </w:rPr>
        <w:t xml:space="preserve">                         </w:t>
      </w:r>
    </w:p>
    <w:p>
      <w:pPr>
        <w:adjustRightInd w:val="0"/>
        <w:snapToGrid w:val="0"/>
        <w:spacing w:line="360" w:lineRule="auto"/>
        <w:rPr>
          <w:rFonts w:hint="eastAsia" w:ascii="宋体" w:hAnsi="宋体"/>
          <w:color w:val="auto"/>
          <w:szCs w:val="21"/>
        </w:rPr>
      </w:pPr>
      <w:r>
        <w:rPr>
          <w:rFonts w:hint="eastAsia" w:ascii="宋体" w:hAnsi="宋体" w:cs="宋体"/>
          <w:color w:val="auto"/>
          <w:szCs w:val="21"/>
          <w:lang w:bidi="ar"/>
        </w:rPr>
        <w:t>传真：</w:t>
      </w:r>
      <w:r>
        <w:rPr>
          <w:color w:val="auto"/>
          <w:szCs w:val="21"/>
          <w:u w:val="single"/>
          <w:lang w:bidi="ar"/>
        </w:rPr>
        <w:t>0777</w:t>
      </w:r>
      <w:r>
        <w:rPr>
          <w:rFonts w:hint="eastAsia"/>
          <w:color w:val="auto"/>
          <w:szCs w:val="21"/>
          <w:u w:val="single"/>
          <w:lang w:bidi="ar"/>
        </w:rPr>
        <w:t>-</w:t>
      </w:r>
      <w:r>
        <w:rPr>
          <w:color w:val="auto"/>
          <w:szCs w:val="21"/>
          <w:u w:val="single"/>
          <w:lang w:bidi="ar"/>
        </w:rPr>
        <w:t>5988966</w:t>
      </w:r>
      <w:r>
        <w:rPr>
          <w:color w:val="auto"/>
          <w:szCs w:val="21"/>
          <w:lang w:bidi="ar"/>
        </w:rPr>
        <w:t xml:space="preserve">                             </w:t>
      </w:r>
      <w:r>
        <w:rPr>
          <w:rFonts w:hint="eastAsia" w:ascii="宋体" w:hAnsi="宋体" w:cs="宋体"/>
          <w:color w:val="auto"/>
          <w:szCs w:val="21"/>
          <w:lang w:bidi="ar"/>
        </w:rPr>
        <w:t>传真：</w:t>
      </w:r>
      <w:r>
        <w:rPr>
          <w:rFonts w:hint="eastAsia" w:ascii="宋体" w:hAnsi="宋体"/>
          <w:color w:val="auto"/>
          <w:szCs w:val="21"/>
          <w:u w:val="single"/>
        </w:rPr>
        <w:t>/</w:t>
      </w:r>
    </w:p>
    <w:bookmarkEnd w:id="1"/>
    <w:p>
      <w:pPr>
        <w:rPr>
          <w:rFonts w:hint="eastAsia"/>
          <w:color w:val="auto"/>
        </w:rPr>
      </w:pPr>
      <w:r>
        <w:rPr>
          <w:color w:val="auto"/>
        </w:rPr>
        <w:br w:type="page"/>
      </w:r>
    </w:p>
    <w:p>
      <w:pPr>
        <w:pStyle w:val="3"/>
        <w:spacing w:before="340" w:after="330" w:line="240" w:lineRule="auto"/>
        <w:jc w:val="center"/>
        <w:rPr>
          <w:color w:val="auto"/>
        </w:rPr>
      </w:pPr>
      <w:bookmarkStart w:id="10" w:name="_Toc256000103"/>
      <w:r>
        <w:rPr>
          <w:rFonts w:ascii="宋体" w:hAnsi="宋体" w:eastAsia="宋体"/>
          <w:color w:val="auto"/>
          <w:sz w:val="32"/>
          <w:szCs w:val="32"/>
          <w:highlight w:val="white"/>
        </w:rPr>
        <w:t>第二部分  通用条件</w:t>
      </w:r>
      <w:bookmarkEnd w:id="10"/>
    </w:p>
    <w:p>
      <w:pPr>
        <w:rPr>
          <w:color w:val="auto"/>
          <w:highlight w:val="red"/>
        </w:rPr>
      </w:pPr>
      <w:bookmarkStart w:id="11" w:name="EB4993e6d24eb348ef9efb54801fe98b13"/>
    </w:p>
    <w:p>
      <w:pPr>
        <w:pStyle w:val="41"/>
        <w:rPr>
          <w:color w:val="auto"/>
        </w:rPr>
      </w:pPr>
      <w:r>
        <w:rPr>
          <w:rFonts w:hint="eastAsia" w:hAnsi="宋体"/>
          <w:b/>
          <w:color w:val="auto"/>
          <w:kern w:val="0"/>
          <w:szCs w:val="21"/>
        </w:rPr>
        <w:t>采用《</w:t>
      </w:r>
      <w:r>
        <w:rPr>
          <w:rFonts w:hAnsi="宋体"/>
          <w:b/>
          <w:color w:val="auto"/>
          <w:kern w:val="0"/>
          <w:szCs w:val="21"/>
        </w:rPr>
        <w:t>建设工程</w:t>
      </w:r>
      <w:r>
        <w:rPr>
          <w:rFonts w:hint="eastAsia" w:hAnsi="宋体"/>
          <w:b/>
          <w:color w:val="auto"/>
          <w:kern w:val="0"/>
          <w:szCs w:val="21"/>
        </w:rPr>
        <w:t>监理</w:t>
      </w:r>
      <w:r>
        <w:rPr>
          <w:rFonts w:hAnsi="宋体"/>
          <w:b/>
          <w:color w:val="auto"/>
          <w:kern w:val="0"/>
          <w:szCs w:val="21"/>
        </w:rPr>
        <w:t>合同（示范文本）</w:t>
      </w:r>
      <w:r>
        <w:rPr>
          <w:rFonts w:hint="eastAsia" w:hAnsi="宋体"/>
          <w:b/>
          <w:color w:val="auto"/>
          <w:kern w:val="0"/>
          <w:szCs w:val="21"/>
        </w:rPr>
        <w:t>》</w:t>
      </w:r>
      <w:r>
        <w:rPr>
          <w:rFonts w:hAnsi="宋体"/>
          <w:b/>
          <w:color w:val="auto"/>
          <w:kern w:val="0"/>
          <w:szCs w:val="21"/>
        </w:rPr>
        <w:t>（ＧＦ－2012－0202）</w:t>
      </w:r>
      <w:r>
        <w:rPr>
          <w:rFonts w:hint="eastAsia" w:hAnsi="宋体"/>
          <w:b/>
          <w:color w:val="auto"/>
          <w:kern w:val="0"/>
          <w:szCs w:val="21"/>
        </w:rPr>
        <w:t>。</w:t>
      </w:r>
    </w:p>
    <w:p>
      <w:pPr>
        <w:rPr>
          <w:rFonts w:hint="eastAsia"/>
          <w:color w:val="auto"/>
          <w:sz w:val="20"/>
          <w:highlight w:val="white"/>
        </w:rPr>
      </w:pPr>
      <w:r>
        <w:rPr>
          <w:rFonts w:hint="eastAsia"/>
          <w:color w:val="auto"/>
          <w:sz w:val="20"/>
          <w:highlight w:val="white"/>
        </w:rPr>
        <w:t xml:space="preserve"> </w:t>
      </w:r>
      <w:bookmarkEnd w:id="11"/>
    </w:p>
    <w:p>
      <w:pPr>
        <w:pStyle w:val="3"/>
        <w:spacing w:before="340" w:after="330" w:line="240" w:lineRule="auto"/>
        <w:jc w:val="center"/>
        <w:rPr>
          <w:color w:val="auto"/>
        </w:rPr>
      </w:pPr>
      <w:bookmarkStart w:id="12" w:name="_Toc256000104"/>
      <w:r>
        <w:rPr>
          <w:rFonts w:ascii="宋体" w:hAnsi="宋体" w:eastAsia="宋体"/>
          <w:color w:val="auto"/>
          <w:sz w:val="32"/>
          <w:szCs w:val="32"/>
          <w:highlight w:val="white"/>
        </w:rPr>
        <w:t>第三部分  专用条件</w:t>
      </w:r>
      <w:bookmarkEnd w:id="12"/>
    </w:p>
    <w:p>
      <w:pPr>
        <w:rPr>
          <w:rFonts w:hint="eastAsia"/>
          <w:color w:val="auto"/>
          <w:highlight w:val="red"/>
        </w:rPr>
      </w:pPr>
      <w:bookmarkStart w:id="13" w:name="EB72ba8a1e736f469dab6dd1a866ec0295"/>
    </w:p>
    <w:p>
      <w:pPr>
        <w:pStyle w:val="42"/>
        <w:widowControl/>
        <w:rPr>
          <w:rFonts w:cs="Arial"/>
          <w:bCs w:val="0"/>
          <w:color w:val="auto"/>
        </w:rPr>
      </w:pPr>
      <w:bookmarkStart w:id="14" w:name="_Toc256000105"/>
      <w:r>
        <w:rPr>
          <w:rFonts w:cs="Arial"/>
          <w:bCs w:val="0"/>
          <w:color w:val="auto"/>
        </w:rPr>
        <w:t xml:space="preserve">1. </w:t>
      </w:r>
      <w:r>
        <w:rPr>
          <w:rFonts w:hint="eastAsia" w:ascii="黑体" w:hAnsi="宋体" w:cs="黑体"/>
          <w:bCs w:val="0"/>
          <w:color w:val="auto"/>
        </w:rPr>
        <w:t>定义与解释</w:t>
      </w:r>
      <w:bookmarkEnd w:id="14"/>
    </w:p>
    <w:p>
      <w:pPr>
        <w:pStyle w:val="43"/>
        <w:adjustRightInd w:val="0"/>
        <w:snapToGrid w:val="0"/>
        <w:spacing w:line="360" w:lineRule="auto"/>
        <w:rPr>
          <w:color w:val="auto"/>
          <w:szCs w:val="21"/>
        </w:rPr>
      </w:pPr>
      <w:r>
        <w:rPr>
          <w:color w:val="auto"/>
          <w:szCs w:val="21"/>
          <w:lang w:bidi="ar"/>
        </w:rPr>
        <w:t xml:space="preserve">1.2  </w:t>
      </w:r>
      <w:r>
        <w:rPr>
          <w:rFonts w:hint="eastAsia" w:ascii="宋体" w:hAnsi="宋体" w:cs="宋体"/>
          <w:color w:val="auto"/>
          <w:szCs w:val="21"/>
          <w:lang w:bidi="ar"/>
        </w:rPr>
        <w:t>解释</w:t>
      </w:r>
    </w:p>
    <w:p>
      <w:pPr>
        <w:pStyle w:val="43"/>
        <w:adjustRightInd w:val="0"/>
        <w:snapToGrid w:val="0"/>
        <w:spacing w:line="360" w:lineRule="auto"/>
        <w:ind w:firstLine="420" w:firstLineChars="200"/>
        <w:rPr>
          <w:color w:val="auto"/>
          <w:szCs w:val="21"/>
        </w:rPr>
      </w:pPr>
      <w:r>
        <w:rPr>
          <w:color w:val="auto"/>
          <w:szCs w:val="21"/>
          <w:lang w:bidi="ar"/>
        </w:rPr>
        <w:t xml:space="preserve">1.2.1 </w:t>
      </w:r>
      <w:r>
        <w:rPr>
          <w:rFonts w:hint="eastAsia" w:ascii="宋体" w:hAnsi="宋体" w:cs="宋体"/>
          <w:color w:val="auto"/>
          <w:szCs w:val="21"/>
          <w:lang w:bidi="ar"/>
        </w:rPr>
        <w:t>本合同文件除使用中文外，还可用</w:t>
      </w:r>
      <w:r>
        <w:rPr>
          <w:rFonts w:hint="eastAsia" w:ascii="宋体" w:hAnsi="宋体" w:cs="宋体"/>
          <w:color w:val="auto"/>
          <w:szCs w:val="21"/>
          <w:u w:val="single"/>
          <w:lang w:bidi="ar"/>
        </w:rPr>
        <w:t>无</w:t>
      </w:r>
      <w:r>
        <w:rPr>
          <w:rFonts w:hint="eastAsia" w:ascii="宋体" w:hAnsi="宋体" w:cs="宋体"/>
          <w:color w:val="auto"/>
          <w:szCs w:val="21"/>
          <w:lang w:bidi="ar"/>
        </w:rPr>
        <w:t>。</w:t>
      </w:r>
    </w:p>
    <w:p>
      <w:pPr>
        <w:pStyle w:val="43"/>
        <w:adjustRightInd w:val="0"/>
        <w:snapToGrid w:val="0"/>
        <w:spacing w:line="360" w:lineRule="auto"/>
        <w:ind w:firstLine="420" w:firstLineChars="200"/>
        <w:rPr>
          <w:color w:val="auto"/>
          <w:szCs w:val="21"/>
          <w:u w:val="single"/>
        </w:rPr>
      </w:pPr>
      <w:r>
        <w:rPr>
          <w:color w:val="auto"/>
          <w:szCs w:val="21"/>
          <w:lang w:bidi="ar"/>
        </w:rPr>
        <w:t xml:space="preserve">1.2.2 </w:t>
      </w:r>
      <w:r>
        <w:rPr>
          <w:rFonts w:hint="eastAsia" w:ascii="宋体" w:hAnsi="宋体" w:cs="宋体"/>
          <w:color w:val="auto"/>
          <w:szCs w:val="21"/>
          <w:lang w:bidi="ar"/>
        </w:rPr>
        <w:t>约定本合同文件的解释顺序为：</w:t>
      </w:r>
      <w:r>
        <w:rPr>
          <w:rFonts w:hint="eastAsia" w:ascii="宋体" w:hAnsi="宋体" w:cs="宋体"/>
          <w:color w:val="auto"/>
          <w:szCs w:val="21"/>
          <w:u w:val="single"/>
          <w:lang w:bidi="ar"/>
        </w:rPr>
        <w:t>按通用条款</w:t>
      </w:r>
      <w:r>
        <w:rPr>
          <w:color w:val="auto"/>
          <w:szCs w:val="21"/>
          <w:u w:val="single"/>
          <w:lang w:bidi="ar"/>
        </w:rPr>
        <w:t>1.2.2</w:t>
      </w:r>
      <w:r>
        <w:rPr>
          <w:rFonts w:hint="eastAsia" w:ascii="宋体" w:hAnsi="宋体" w:cs="宋体"/>
          <w:color w:val="auto"/>
          <w:szCs w:val="21"/>
          <w:u w:val="single"/>
          <w:lang w:bidi="ar"/>
        </w:rPr>
        <w:t>条</w:t>
      </w:r>
      <w:r>
        <w:rPr>
          <w:rFonts w:hint="eastAsia" w:ascii="宋体" w:hAnsi="宋体" w:cs="宋体"/>
          <w:color w:val="auto"/>
          <w:szCs w:val="21"/>
          <w:lang w:bidi="ar"/>
        </w:rPr>
        <w:t>。</w:t>
      </w:r>
    </w:p>
    <w:p>
      <w:pPr>
        <w:pStyle w:val="42"/>
        <w:widowControl/>
        <w:rPr>
          <w:rFonts w:cs="Arial"/>
          <w:bCs w:val="0"/>
          <w:color w:val="auto"/>
        </w:rPr>
      </w:pPr>
      <w:bookmarkStart w:id="15" w:name="_Toc256000106"/>
      <w:r>
        <w:rPr>
          <w:rFonts w:cs="Arial"/>
          <w:bCs w:val="0"/>
          <w:color w:val="auto"/>
        </w:rPr>
        <w:t xml:space="preserve">2. </w:t>
      </w:r>
      <w:r>
        <w:rPr>
          <w:rFonts w:hint="eastAsia" w:ascii="黑体" w:hAnsi="宋体" w:cs="黑体"/>
          <w:bCs w:val="0"/>
          <w:color w:val="auto"/>
        </w:rPr>
        <w:t>监理人义务</w:t>
      </w:r>
      <w:bookmarkEnd w:id="15"/>
    </w:p>
    <w:p>
      <w:pPr>
        <w:pStyle w:val="43"/>
        <w:adjustRightInd w:val="0"/>
        <w:snapToGrid w:val="0"/>
        <w:spacing w:line="360" w:lineRule="auto"/>
        <w:ind w:firstLine="420" w:firstLineChars="200"/>
        <w:jc w:val="left"/>
        <w:rPr>
          <w:color w:val="auto"/>
          <w:szCs w:val="21"/>
        </w:rPr>
      </w:pPr>
      <w:r>
        <w:rPr>
          <w:color w:val="auto"/>
          <w:szCs w:val="21"/>
          <w:lang w:bidi="ar"/>
        </w:rPr>
        <w:t>2.1</w:t>
      </w:r>
      <w:r>
        <w:rPr>
          <w:rFonts w:hint="eastAsia" w:ascii="宋体" w:hAnsi="宋体" w:cs="宋体"/>
          <w:color w:val="auto"/>
          <w:szCs w:val="21"/>
          <w:lang w:bidi="ar"/>
        </w:rPr>
        <w:t>关于监理人的监理权限： 监理人需要取得发包人书面批准才能行使的职权。</w:t>
      </w:r>
    </w:p>
    <w:p>
      <w:pPr>
        <w:pStyle w:val="43"/>
        <w:adjustRightInd w:val="0"/>
        <w:snapToGrid w:val="0"/>
        <w:spacing w:line="360" w:lineRule="auto"/>
        <w:ind w:firstLine="315" w:firstLineChars="150"/>
        <w:jc w:val="left"/>
        <w:rPr>
          <w:color w:val="auto"/>
          <w:szCs w:val="21"/>
        </w:rPr>
      </w:pPr>
      <w:r>
        <w:rPr>
          <w:rFonts w:hint="eastAsia" w:ascii="宋体" w:hAnsi="宋体" w:cs="宋体"/>
          <w:color w:val="auto"/>
          <w:szCs w:val="21"/>
          <w:lang w:bidi="ar"/>
        </w:rPr>
        <w:t>（</w:t>
      </w:r>
      <w:r>
        <w:rPr>
          <w:color w:val="auto"/>
          <w:szCs w:val="21"/>
          <w:lang w:bidi="ar"/>
        </w:rPr>
        <w:t>1</w:t>
      </w:r>
      <w:r>
        <w:rPr>
          <w:rFonts w:hint="eastAsia" w:ascii="宋体" w:hAnsi="宋体" w:cs="宋体"/>
          <w:color w:val="auto"/>
          <w:szCs w:val="21"/>
          <w:lang w:bidi="ar"/>
        </w:rPr>
        <w:t>）发布开工令、停工令及复工令。</w:t>
      </w:r>
    </w:p>
    <w:p>
      <w:pPr>
        <w:pStyle w:val="43"/>
        <w:adjustRightInd w:val="0"/>
        <w:snapToGrid w:val="0"/>
        <w:spacing w:line="360" w:lineRule="auto"/>
        <w:ind w:firstLine="315" w:firstLineChars="150"/>
        <w:jc w:val="left"/>
        <w:rPr>
          <w:color w:val="auto"/>
          <w:szCs w:val="21"/>
        </w:rPr>
      </w:pPr>
      <w:r>
        <w:rPr>
          <w:rFonts w:hint="eastAsia" w:ascii="宋体" w:hAnsi="宋体" w:cs="宋体"/>
          <w:color w:val="auto"/>
          <w:szCs w:val="21"/>
          <w:lang w:bidi="ar"/>
        </w:rPr>
        <w:t>（</w:t>
      </w:r>
      <w:r>
        <w:rPr>
          <w:color w:val="auto"/>
          <w:szCs w:val="21"/>
          <w:lang w:bidi="ar"/>
        </w:rPr>
        <w:t>2</w:t>
      </w:r>
      <w:r>
        <w:rPr>
          <w:rFonts w:hint="eastAsia" w:ascii="宋体" w:hAnsi="宋体" w:cs="宋体"/>
          <w:color w:val="auto"/>
          <w:szCs w:val="21"/>
          <w:lang w:bidi="ar"/>
        </w:rPr>
        <w:t>）延长工期或提高工程造价。</w:t>
      </w:r>
    </w:p>
    <w:p>
      <w:pPr>
        <w:pStyle w:val="43"/>
        <w:adjustRightInd w:val="0"/>
        <w:snapToGrid w:val="0"/>
        <w:spacing w:line="360" w:lineRule="auto"/>
        <w:ind w:firstLine="315" w:firstLineChars="150"/>
        <w:jc w:val="left"/>
        <w:rPr>
          <w:color w:val="auto"/>
          <w:szCs w:val="21"/>
        </w:rPr>
      </w:pPr>
      <w:r>
        <w:rPr>
          <w:rFonts w:hint="eastAsia" w:ascii="宋体" w:hAnsi="宋体" w:cs="宋体"/>
          <w:color w:val="auto"/>
          <w:szCs w:val="21"/>
          <w:lang w:bidi="ar"/>
        </w:rPr>
        <w:t>（</w:t>
      </w:r>
      <w:r>
        <w:rPr>
          <w:color w:val="auto"/>
          <w:szCs w:val="21"/>
          <w:lang w:bidi="ar"/>
        </w:rPr>
        <w:t>3</w:t>
      </w:r>
      <w:r>
        <w:rPr>
          <w:rFonts w:hint="eastAsia" w:ascii="宋体" w:hAnsi="宋体" w:cs="宋体"/>
          <w:color w:val="auto"/>
          <w:szCs w:val="21"/>
          <w:lang w:bidi="ar"/>
        </w:rPr>
        <w:t>）在工程施工合同约定的工程造价范围以外，工程进度款复核的确认权及否决权，工程竣工结算复核的确认权及否决权。</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4</w:t>
      </w:r>
      <w:r>
        <w:rPr>
          <w:rFonts w:hint="eastAsia" w:ascii="宋体" w:hAnsi="宋体" w:cs="宋体"/>
          <w:color w:val="auto"/>
          <w:szCs w:val="21"/>
          <w:lang w:bidi="ar"/>
        </w:rPr>
        <w:t>）影响工期、工程费用、质量、进度的变更。</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5</w:t>
      </w:r>
      <w:r>
        <w:rPr>
          <w:rFonts w:hint="eastAsia" w:ascii="宋体" w:hAnsi="宋体" w:cs="宋体"/>
          <w:color w:val="auto"/>
          <w:szCs w:val="21"/>
          <w:lang w:bidi="ar"/>
        </w:rPr>
        <w:t>）工程建设有关协作单位的重要协调事项等。</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6</w:t>
      </w:r>
      <w:r>
        <w:rPr>
          <w:rFonts w:hint="eastAsia" w:ascii="宋体" w:hAnsi="宋体" w:cs="宋体"/>
          <w:color w:val="auto"/>
          <w:szCs w:val="21"/>
          <w:lang w:bidi="ar"/>
        </w:rPr>
        <w:t>）确定本工程项目施工合同中通用合同条款第</w:t>
      </w:r>
      <w:r>
        <w:rPr>
          <w:color w:val="auto"/>
          <w:szCs w:val="21"/>
          <w:lang w:bidi="ar"/>
        </w:rPr>
        <w:t>19</w:t>
      </w:r>
      <w:r>
        <w:rPr>
          <w:rFonts w:hint="eastAsia" w:ascii="宋体" w:hAnsi="宋体" w:cs="宋体"/>
          <w:color w:val="auto"/>
          <w:szCs w:val="21"/>
          <w:lang w:bidi="ar"/>
        </w:rPr>
        <w:t>条的索赔项目及索赔费用。</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7</w:t>
      </w:r>
      <w:r>
        <w:rPr>
          <w:rFonts w:hint="eastAsia" w:ascii="宋体" w:hAnsi="宋体" w:cs="宋体"/>
          <w:color w:val="auto"/>
          <w:szCs w:val="21"/>
          <w:lang w:bidi="ar"/>
        </w:rPr>
        <w:t>）有关暂定金额的使用。</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8</w:t>
      </w:r>
      <w:r>
        <w:rPr>
          <w:rFonts w:hint="eastAsia" w:ascii="宋体" w:hAnsi="宋体" w:cs="宋体"/>
          <w:color w:val="auto"/>
          <w:szCs w:val="21"/>
          <w:lang w:bidi="ar"/>
        </w:rPr>
        <w:t>）确定本工程项目施工合同中通用合同条款第</w:t>
      </w:r>
      <w:r>
        <w:rPr>
          <w:color w:val="auto"/>
          <w:szCs w:val="21"/>
          <w:lang w:bidi="ar"/>
        </w:rPr>
        <w:t>10.4</w:t>
      </w:r>
      <w:r>
        <w:rPr>
          <w:rFonts w:hint="eastAsia" w:ascii="宋体" w:hAnsi="宋体" w:cs="宋体"/>
          <w:color w:val="auto"/>
          <w:szCs w:val="21"/>
          <w:lang w:bidi="ar"/>
        </w:rPr>
        <w:t>款的变更单价。</w:t>
      </w:r>
    </w:p>
    <w:p>
      <w:pPr>
        <w:pStyle w:val="43"/>
        <w:adjustRightInd w:val="0"/>
        <w:snapToGrid w:val="0"/>
        <w:spacing w:line="360" w:lineRule="auto"/>
        <w:ind w:firstLine="315"/>
        <w:jc w:val="left"/>
        <w:rPr>
          <w:color w:val="auto"/>
          <w:szCs w:val="21"/>
        </w:rPr>
      </w:pPr>
      <w:r>
        <w:rPr>
          <w:rFonts w:hint="eastAsia" w:ascii="宋体" w:hAnsi="宋体" w:cs="宋体"/>
          <w:color w:val="auto"/>
          <w:szCs w:val="21"/>
          <w:lang w:bidi="ar"/>
        </w:rPr>
        <w:t>（</w:t>
      </w:r>
      <w:r>
        <w:rPr>
          <w:color w:val="auto"/>
          <w:szCs w:val="21"/>
          <w:lang w:bidi="ar"/>
        </w:rPr>
        <w:t>9</w:t>
      </w:r>
      <w:r>
        <w:rPr>
          <w:rFonts w:hint="eastAsia" w:ascii="宋体" w:hAnsi="宋体" w:cs="宋体"/>
          <w:color w:val="auto"/>
          <w:szCs w:val="21"/>
          <w:lang w:bidi="ar"/>
        </w:rPr>
        <w:t>）其他涉及合同履行的重要事项。</w:t>
      </w:r>
    </w:p>
    <w:p>
      <w:pPr>
        <w:pStyle w:val="43"/>
        <w:adjustRightInd w:val="0"/>
        <w:snapToGrid w:val="0"/>
        <w:spacing w:line="360" w:lineRule="auto"/>
        <w:ind w:firstLine="420" w:firstLineChars="200"/>
        <w:jc w:val="left"/>
        <w:rPr>
          <w:color w:val="auto"/>
          <w:szCs w:val="21"/>
        </w:rPr>
      </w:pPr>
      <w:r>
        <w:rPr>
          <w:rFonts w:hint="eastAsia" w:ascii="宋体" w:hAnsi="宋体" w:cs="宋体"/>
          <w:color w:val="auto"/>
          <w:szCs w:val="21"/>
          <w:lang w:bidi="ar"/>
        </w:rPr>
        <w:t xml:space="preserve">监理人未经发包人书面批准行使上述职权的，对发包人及承包人均不产生法律效力，由此产生的法律责任和损失由监理人和相关责任方承担，监理人除应当赔偿发包人的损失外，还应当按本合同暂定监理服务酬金的 </w:t>
      </w:r>
      <w:r>
        <w:rPr>
          <w:color w:val="auto"/>
          <w:szCs w:val="21"/>
          <w:lang w:bidi="ar"/>
        </w:rPr>
        <w:t>5%</w:t>
      </w:r>
      <w:r>
        <w:rPr>
          <w:rFonts w:hint="eastAsia" w:ascii="宋体" w:hAnsi="宋体" w:cs="宋体"/>
          <w:color w:val="auto"/>
          <w:szCs w:val="21"/>
          <w:lang w:bidi="ar"/>
        </w:rPr>
        <w:t>向发包人支付违约金，同时发包人有权解除合同。</w:t>
      </w:r>
    </w:p>
    <w:p>
      <w:pPr>
        <w:pStyle w:val="43"/>
        <w:adjustRightInd w:val="0"/>
        <w:snapToGrid w:val="0"/>
        <w:spacing w:line="360" w:lineRule="auto"/>
        <w:ind w:firstLine="105" w:firstLineChars="50"/>
        <w:rPr>
          <w:color w:val="auto"/>
          <w:szCs w:val="21"/>
        </w:rPr>
      </w:pPr>
      <w:r>
        <w:rPr>
          <w:color w:val="auto"/>
          <w:szCs w:val="21"/>
          <w:lang w:bidi="ar"/>
        </w:rPr>
        <w:t xml:space="preserve">2.2 </w:t>
      </w:r>
      <w:r>
        <w:rPr>
          <w:rFonts w:hint="eastAsia" w:ascii="宋体" w:hAnsi="宋体" w:cs="宋体"/>
          <w:color w:val="auto"/>
          <w:szCs w:val="21"/>
          <w:lang w:bidi="ar"/>
        </w:rPr>
        <w:t>监理的范围和</w:t>
      </w:r>
      <w:r>
        <w:rPr>
          <w:rFonts w:hint="eastAsia" w:ascii="宋体" w:hAnsi="宋体" w:cs="宋体"/>
          <w:bCs/>
          <w:color w:val="auto"/>
          <w:szCs w:val="21"/>
          <w:lang w:bidi="ar"/>
        </w:rPr>
        <w:t>内容</w:t>
      </w:r>
    </w:p>
    <w:p>
      <w:pPr>
        <w:pStyle w:val="43"/>
        <w:adjustRightInd w:val="0"/>
        <w:snapToGrid w:val="0"/>
        <w:spacing w:line="360" w:lineRule="auto"/>
        <w:ind w:firstLine="420" w:firstLineChars="200"/>
        <w:rPr>
          <w:color w:val="auto"/>
          <w:szCs w:val="21"/>
          <w:u w:val="single"/>
        </w:rPr>
      </w:pPr>
      <w:r>
        <w:rPr>
          <w:color w:val="auto"/>
          <w:szCs w:val="21"/>
          <w:lang w:bidi="ar"/>
        </w:rPr>
        <w:t xml:space="preserve">2.2.1 </w:t>
      </w:r>
      <w:r>
        <w:rPr>
          <w:rFonts w:hint="eastAsia" w:ascii="宋体" w:hAnsi="宋体" w:cs="宋体"/>
          <w:color w:val="auto"/>
          <w:szCs w:val="21"/>
          <w:lang w:bidi="ar"/>
        </w:rPr>
        <w:t>监理范围包括：</w:t>
      </w:r>
      <w:r>
        <w:rPr>
          <w:rFonts w:hint="eastAsia" w:ascii="宋体" w:hAnsi="宋体" w:cs="宋体"/>
          <w:color w:val="auto"/>
          <w:kern w:val="0"/>
          <w:szCs w:val="21"/>
          <w:u w:val="single"/>
          <w:lang w:bidi="ar"/>
        </w:rPr>
        <w:t>施工全过程及保修阶段的监理（含质量控制、进度控制、投资控制、合同管理、信息管理、安全生产管理及现场组织协调等监理人的法定职责）</w:t>
      </w:r>
      <w:r>
        <w:rPr>
          <w:rFonts w:hint="eastAsia" w:ascii="宋体" w:hAnsi="宋体" w:cs="宋体"/>
          <w:color w:val="auto"/>
          <w:szCs w:val="21"/>
          <w:lang w:bidi="ar"/>
        </w:rPr>
        <w:t>。</w:t>
      </w:r>
    </w:p>
    <w:p>
      <w:pPr>
        <w:pStyle w:val="43"/>
        <w:adjustRightInd w:val="0"/>
        <w:snapToGrid w:val="0"/>
        <w:spacing w:line="360" w:lineRule="auto"/>
        <w:ind w:firstLine="420" w:firstLineChars="200"/>
        <w:rPr>
          <w:color w:val="auto"/>
          <w:szCs w:val="21"/>
          <w:u w:val="single"/>
        </w:rPr>
      </w:pPr>
      <w:r>
        <w:rPr>
          <w:color w:val="auto"/>
          <w:szCs w:val="21"/>
          <w:lang w:bidi="ar"/>
        </w:rPr>
        <w:t xml:space="preserve">2.2.2 </w:t>
      </w:r>
      <w:r>
        <w:rPr>
          <w:rFonts w:hint="eastAsia" w:ascii="宋体" w:hAnsi="宋体" w:cs="宋体"/>
          <w:color w:val="auto"/>
          <w:szCs w:val="21"/>
          <w:lang w:bidi="ar"/>
        </w:rPr>
        <w:t>监理工作内容除通用</w:t>
      </w:r>
      <w:r>
        <w:rPr>
          <w:rFonts w:hint="eastAsia" w:ascii="宋体" w:hAnsi="宋体" w:cs="宋体"/>
          <w:color w:val="auto"/>
          <w:szCs w:val="21"/>
          <w:u w:val="single"/>
          <w:lang w:bidi="ar"/>
        </w:rPr>
        <w:t>条款外还包括： ①现行的国家法律法规； ②有关技术标准； ③设计文件及工程图纸资料；④施工承包合同、监理合同及补充协议等文件所规定的监理人的职责和义务</w:t>
      </w:r>
      <w:r>
        <w:rPr>
          <w:rFonts w:hint="eastAsia" w:ascii="宋体" w:hAnsi="宋体" w:cs="宋体"/>
          <w:color w:val="auto"/>
          <w:szCs w:val="21"/>
          <w:lang w:bidi="ar"/>
        </w:rPr>
        <w:t>。</w:t>
      </w:r>
    </w:p>
    <w:p>
      <w:pPr>
        <w:pStyle w:val="43"/>
        <w:spacing w:line="360" w:lineRule="auto"/>
        <w:ind w:firstLine="105" w:firstLineChars="50"/>
        <w:rPr>
          <w:color w:val="auto"/>
          <w:szCs w:val="21"/>
        </w:rPr>
      </w:pPr>
      <w:r>
        <w:rPr>
          <w:color w:val="auto"/>
          <w:szCs w:val="21"/>
          <w:lang w:bidi="ar"/>
        </w:rPr>
        <w:t xml:space="preserve">2.3 </w:t>
      </w:r>
      <w:r>
        <w:rPr>
          <w:rFonts w:hint="eastAsia" w:ascii="宋体" w:hAnsi="宋体" w:cs="宋体"/>
          <w:color w:val="auto"/>
          <w:szCs w:val="21"/>
          <w:lang w:bidi="ar"/>
        </w:rPr>
        <w:t>监理与相关服务依据</w:t>
      </w:r>
    </w:p>
    <w:p>
      <w:pPr>
        <w:pStyle w:val="43"/>
        <w:spacing w:line="360" w:lineRule="auto"/>
        <w:ind w:firstLine="420" w:firstLineChars="200"/>
        <w:rPr>
          <w:color w:val="auto"/>
          <w:szCs w:val="21"/>
        </w:rPr>
      </w:pPr>
      <w:r>
        <w:rPr>
          <w:color w:val="auto"/>
          <w:szCs w:val="21"/>
          <w:lang w:bidi="ar"/>
        </w:rPr>
        <w:t xml:space="preserve">2.3.1 </w:t>
      </w:r>
      <w:r>
        <w:rPr>
          <w:rFonts w:hint="eastAsia" w:ascii="宋体" w:hAnsi="宋体" w:cs="宋体"/>
          <w:color w:val="auto"/>
          <w:szCs w:val="21"/>
          <w:lang w:bidi="ar"/>
        </w:rPr>
        <w:t>监理依据包括：</w:t>
      </w:r>
      <w:r>
        <w:rPr>
          <w:rFonts w:hint="eastAsia" w:ascii="宋体" w:hAnsi="宋体" w:cs="宋体"/>
          <w:color w:val="auto"/>
          <w:szCs w:val="21"/>
          <w:u w:val="single"/>
          <w:lang w:bidi="ar"/>
        </w:rPr>
        <w:t>以通用条款为准</w:t>
      </w:r>
      <w:r>
        <w:rPr>
          <w:rFonts w:hint="eastAsia" w:ascii="宋体" w:hAnsi="宋体" w:cs="宋体"/>
          <w:color w:val="auto"/>
          <w:szCs w:val="21"/>
          <w:lang w:bidi="ar"/>
        </w:rPr>
        <w:t>。</w:t>
      </w:r>
    </w:p>
    <w:p>
      <w:pPr>
        <w:pStyle w:val="43"/>
        <w:adjustRightInd w:val="0"/>
        <w:snapToGrid w:val="0"/>
        <w:spacing w:line="360" w:lineRule="auto"/>
        <w:ind w:firstLine="420" w:firstLineChars="200"/>
        <w:rPr>
          <w:dstrike/>
          <w:color w:val="auto"/>
          <w:szCs w:val="21"/>
        </w:rPr>
      </w:pPr>
      <w:r>
        <w:rPr>
          <w:color w:val="auto"/>
          <w:szCs w:val="21"/>
          <w:lang w:bidi="ar"/>
        </w:rPr>
        <w:t xml:space="preserve">2.3.2 </w:t>
      </w:r>
      <w:r>
        <w:rPr>
          <w:rFonts w:hint="eastAsia" w:ascii="宋体" w:hAnsi="宋体" w:cs="宋体"/>
          <w:color w:val="auto"/>
          <w:szCs w:val="21"/>
          <w:lang w:bidi="ar"/>
        </w:rPr>
        <w:t>相关服务依据包括：</w:t>
      </w:r>
      <w:r>
        <w:rPr>
          <w:rFonts w:hint="eastAsia" w:ascii="宋体" w:hAnsi="宋体" w:cs="宋体"/>
          <w:color w:val="auto"/>
          <w:szCs w:val="21"/>
          <w:u w:val="single"/>
          <w:lang w:bidi="ar"/>
        </w:rPr>
        <w:t>以通用条款为准</w:t>
      </w:r>
      <w:r>
        <w:rPr>
          <w:rFonts w:hint="eastAsia" w:ascii="宋体" w:hAnsi="宋体" w:cs="宋体"/>
          <w:color w:val="auto"/>
          <w:szCs w:val="21"/>
          <w:lang w:bidi="ar"/>
        </w:rPr>
        <w:t>。</w:t>
      </w:r>
    </w:p>
    <w:p>
      <w:pPr>
        <w:pStyle w:val="43"/>
        <w:spacing w:line="360" w:lineRule="auto"/>
        <w:ind w:firstLine="105" w:firstLineChars="50"/>
        <w:rPr>
          <w:color w:val="auto"/>
          <w:szCs w:val="21"/>
        </w:rPr>
      </w:pPr>
      <w:r>
        <w:rPr>
          <w:color w:val="auto"/>
          <w:szCs w:val="21"/>
          <w:lang w:bidi="ar"/>
        </w:rPr>
        <w:t>2.4</w:t>
      </w:r>
      <w:r>
        <w:rPr>
          <w:rFonts w:hint="eastAsia" w:ascii="宋体" w:hAnsi="宋体" w:cs="宋体"/>
          <w:color w:val="auto"/>
          <w:kern w:val="0"/>
          <w:szCs w:val="21"/>
          <w:lang w:bidi="ar"/>
        </w:rPr>
        <w:t>项目监理机构和人员</w:t>
      </w:r>
    </w:p>
    <w:p>
      <w:pPr>
        <w:pStyle w:val="43"/>
        <w:adjustRightInd w:val="0"/>
        <w:snapToGrid w:val="0"/>
        <w:spacing w:line="360" w:lineRule="auto"/>
        <w:ind w:firstLine="420" w:firstLineChars="200"/>
        <w:rPr>
          <w:color w:val="auto"/>
          <w:kern w:val="0"/>
          <w:szCs w:val="21"/>
          <w:u w:val="single"/>
        </w:rPr>
      </w:pPr>
      <w:r>
        <w:rPr>
          <w:rFonts w:hint="eastAsia" w:ascii="宋体" w:hAnsi="宋体" w:cs="宋体"/>
          <w:color w:val="auto"/>
          <w:kern w:val="0"/>
          <w:szCs w:val="21"/>
          <w:lang w:bidi="ar"/>
        </w:rPr>
        <w:t>更换监理人员的其他情形：</w:t>
      </w:r>
      <w:r>
        <w:rPr>
          <w:rFonts w:hint="eastAsia" w:ascii="宋体" w:hAnsi="宋体" w:cs="宋体"/>
          <w:color w:val="auto"/>
          <w:kern w:val="0"/>
          <w:szCs w:val="21"/>
          <w:u w:val="single"/>
          <w:lang w:bidi="ar"/>
        </w:rPr>
        <w:t>如监理人需要调换施工现场监理人员时，须经委托人与监理人双方协商，报委托人书面同意后方可更换。</w:t>
      </w:r>
    </w:p>
    <w:p>
      <w:pPr>
        <w:pStyle w:val="43"/>
        <w:spacing w:line="360" w:lineRule="auto"/>
        <w:ind w:firstLine="105" w:firstLineChars="50"/>
        <w:rPr>
          <w:color w:val="auto"/>
          <w:szCs w:val="21"/>
        </w:rPr>
      </w:pPr>
      <w:r>
        <w:rPr>
          <w:color w:val="auto"/>
          <w:szCs w:val="21"/>
          <w:lang w:bidi="ar"/>
        </w:rPr>
        <w:t xml:space="preserve">2.5 </w:t>
      </w:r>
      <w:r>
        <w:rPr>
          <w:rFonts w:hint="eastAsia" w:ascii="宋体" w:hAnsi="宋体" w:cs="宋体"/>
          <w:color w:val="auto"/>
          <w:kern w:val="0"/>
          <w:szCs w:val="21"/>
          <w:lang w:bidi="ar"/>
        </w:rPr>
        <w:t>履行职责</w:t>
      </w:r>
    </w:p>
    <w:p>
      <w:pPr>
        <w:pStyle w:val="43"/>
        <w:adjustRightInd w:val="0"/>
        <w:snapToGrid w:val="0"/>
        <w:spacing w:line="360" w:lineRule="auto"/>
        <w:ind w:firstLine="420" w:firstLineChars="200"/>
        <w:rPr>
          <w:color w:val="auto"/>
          <w:szCs w:val="21"/>
          <w:u w:val="single"/>
        </w:rPr>
      </w:pPr>
      <w:r>
        <w:rPr>
          <w:color w:val="auto"/>
          <w:szCs w:val="21"/>
          <w:lang w:bidi="ar"/>
        </w:rPr>
        <w:t xml:space="preserve">2.5.1 </w:t>
      </w:r>
      <w:r>
        <w:rPr>
          <w:rFonts w:hint="eastAsia" w:ascii="宋体" w:hAnsi="宋体" w:cs="宋体"/>
          <w:color w:val="auto"/>
          <w:szCs w:val="21"/>
          <w:lang w:bidi="ar"/>
        </w:rPr>
        <w:t>对监理人的授权范围：</w:t>
      </w:r>
      <w:r>
        <w:rPr>
          <w:rFonts w:hint="eastAsia" w:ascii="宋体" w:hAnsi="宋体" w:cs="宋体"/>
          <w:color w:val="auto"/>
          <w:szCs w:val="21"/>
          <w:u w:val="single"/>
          <w:lang w:bidi="ar"/>
        </w:rPr>
        <w:t>在涉及工期延展、设计或造价以及工程量变更、工程款的支付、开工及停工、复工等重大问题，监理人须请示委托人并经委托人加盖公章书面确认或授权后才可向承包人发布变更通知，否则均为无效，同时视为监理人违约 ，监理人应当承担由此造成委托人的经济损失。</w:t>
      </w:r>
    </w:p>
    <w:p>
      <w:pPr>
        <w:pStyle w:val="43"/>
        <w:adjustRightInd w:val="0"/>
        <w:snapToGrid w:val="0"/>
        <w:spacing w:line="360" w:lineRule="auto"/>
        <w:ind w:firstLine="105" w:firstLineChars="50"/>
        <w:rPr>
          <w:color w:val="auto"/>
          <w:szCs w:val="21"/>
        </w:rPr>
      </w:pPr>
      <w:r>
        <w:rPr>
          <w:color w:val="auto"/>
          <w:kern w:val="0"/>
          <w:szCs w:val="21"/>
          <w:lang w:bidi="ar"/>
        </w:rPr>
        <w:t xml:space="preserve">2.6 </w:t>
      </w:r>
      <w:r>
        <w:rPr>
          <w:rFonts w:hint="eastAsia" w:ascii="宋体" w:hAnsi="宋体" w:cs="宋体"/>
          <w:color w:val="auto"/>
          <w:szCs w:val="21"/>
          <w:lang w:bidi="ar"/>
        </w:rPr>
        <w:t>提交</w:t>
      </w:r>
      <w:r>
        <w:rPr>
          <w:rFonts w:hint="eastAsia" w:ascii="宋体" w:hAnsi="宋体" w:cs="宋体"/>
          <w:color w:val="auto"/>
          <w:kern w:val="0"/>
          <w:szCs w:val="21"/>
          <w:lang w:bidi="ar"/>
        </w:rPr>
        <w:t>报告</w:t>
      </w:r>
    </w:p>
    <w:p>
      <w:pPr>
        <w:pStyle w:val="43"/>
        <w:adjustRightInd w:val="0"/>
        <w:snapToGrid w:val="0"/>
        <w:spacing w:line="360" w:lineRule="auto"/>
        <w:ind w:firstLine="420" w:firstLineChars="200"/>
        <w:rPr>
          <w:color w:val="auto"/>
          <w:szCs w:val="21"/>
          <w:u w:val="single"/>
        </w:rPr>
      </w:pPr>
      <w:r>
        <w:rPr>
          <w:rFonts w:hint="eastAsia" w:ascii="宋体" w:hAnsi="宋体" w:cs="宋体"/>
          <w:color w:val="auto"/>
          <w:szCs w:val="21"/>
          <w:lang w:bidi="ar"/>
        </w:rPr>
        <w:t>监理人应提交报告的种类（</w:t>
      </w:r>
      <w:r>
        <w:rPr>
          <w:rFonts w:hint="eastAsia" w:ascii="宋体" w:hAnsi="宋体" w:cs="宋体"/>
          <w:color w:val="auto"/>
          <w:kern w:val="0"/>
          <w:szCs w:val="21"/>
          <w:lang w:bidi="ar"/>
        </w:rPr>
        <w:t>包括监理规划、监理实施细则、监理月报及约定的专项报告）</w:t>
      </w:r>
      <w:r>
        <w:rPr>
          <w:rFonts w:hint="eastAsia" w:ascii="宋体" w:hAnsi="宋体" w:cs="宋体"/>
          <w:color w:val="auto"/>
          <w:szCs w:val="21"/>
          <w:lang w:bidi="ar"/>
        </w:rPr>
        <w:t>、时间和份数</w:t>
      </w:r>
      <w:r>
        <w:rPr>
          <w:rFonts w:hint="eastAsia" w:ascii="宋体" w:hAnsi="宋体" w:cs="宋体"/>
          <w:color w:val="auto"/>
          <w:kern w:val="0"/>
          <w:szCs w:val="21"/>
          <w:lang w:bidi="ar"/>
        </w:rPr>
        <w:t>：</w:t>
      </w:r>
      <w:r>
        <w:rPr>
          <w:rFonts w:hint="eastAsia" w:ascii="宋体" w:hAnsi="宋体" w:cs="宋体"/>
          <w:color w:val="auto"/>
          <w:kern w:val="0"/>
          <w:szCs w:val="21"/>
          <w:u w:val="single"/>
          <w:lang w:bidi="ar"/>
        </w:rPr>
        <w:t>工程开工前提交监理规划一式二份，每月</w:t>
      </w:r>
      <w:r>
        <w:rPr>
          <w:color w:val="auto"/>
          <w:kern w:val="0"/>
          <w:szCs w:val="21"/>
          <w:u w:val="single"/>
          <w:lang w:bidi="ar"/>
        </w:rPr>
        <w:t>25</w:t>
      </w:r>
      <w:r>
        <w:rPr>
          <w:rFonts w:hint="eastAsia" w:ascii="宋体" w:hAnsi="宋体" w:cs="宋体"/>
          <w:color w:val="auto"/>
          <w:kern w:val="0"/>
          <w:szCs w:val="21"/>
          <w:u w:val="single"/>
          <w:lang w:bidi="ar"/>
        </w:rPr>
        <w:t>日前提交监理月报一式二份，并应委托人要求作出补充说明</w:t>
      </w:r>
      <w:r>
        <w:rPr>
          <w:rFonts w:hint="eastAsia" w:ascii="宋体" w:hAnsi="宋体" w:cs="宋体"/>
          <w:color w:val="auto"/>
          <w:szCs w:val="21"/>
          <w:u w:val="single"/>
          <w:lang w:bidi="ar"/>
        </w:rPr>
        <w:t xml:space="preserve"> 。</w:t>
      </w:r>
    </w:p>
    <w:p>
      <w:pPr>
        <w:pStyle w:val="43"/>
        <w:spacing w:line="360" w:lineRule="auto"/>
        <w:ind w:firstLine="105" w:firstLineChars="50"/>
        <w:rPr>
          <w:color w:val="auto"/>
          <w:kern w:val="0"/>
          <w:szCs w:val="21"/>
        </w:rPr>
      </w:pPr>
      <w:r>
        <w:rPr>
          <w:color w:val="auto"/>
          <w:kern w:val="0"/>
          <w:szCs w:val="21"/>
          <w:lang w:bidi="ar"/>
        </w:rPr>
        <w:t xml:space="preserve">2.7 </w:t>
      </w:r>
      <w:r>
        <w:rPr>
          <w:rFonts w:hint="eastAsia" w:ascii="宋体" w:hAnsi="宋体" w:cs="宋体"/>
          <w:color w:val="auto"/>
          <w:kern w:val="0"/>
          <w:szCs w:val="21"/>
          <w:lang w:bidi="ar"/>
        </w:rPr>
        <w:t>使用委托人的财产</w:t>
      </w:r>
    </w:p>
    <w:p>
      <w:pPr>
        <w:pStyle w:val="43"/>
        <w:spacing w:line="360" w:lineRule="auto"/>
        <w:jc w:val="left"/>
        <w:rPr>
          <w:color w:val="auto"/>
          <w:kern w:val="0"/>
          <w:szCs w:val="21"/>
        </w:rPr>
      </w:pPr>
      <w:r>
        <w:rPr>
          <w:rFonts w:hint="eastAsia" w:ascii="宋体" w:hAnsi="宋体" w:cs="宋体"/>
          <w:color w:val="auto"/>
          <w:kern w:val="0"/>
          <w:szCs w:val="21"/>
          <w:lang w:bidi="ar"/>
        </w:rPr>
        <w:t xml:space="preserve">    </w:t>
      </w:r>
      <w:r>
        <w:rPr>
          <w:rFonts w:hint="eastAsia" w:ascii="宋体" w:hAnsi="宋体" w:cs="宋体"/>
          <w:color w:val="auto"/>
          <w:szCs w:val="21"/>
          <w:lang w:bidi="ar"/>
        </w:rPr>
        <w:t>附录</w:t>
      </w:r>
      <w:r>
        <w:rPr>
          <w:color w:val="auto"/>
          <w:szCs w:val="21"/>
          <w:lang w:bidi="ar"/>
        </w:rPr>
        <w:t>B</w:t>
      </w:r>
      <w:r>
        <w:rPr>
          <w:rFonts w:hint="eastAsia" w:ascii="宋体" w:hAnsi="宋体" w:cs="宋体"/>
          <w:color w:val="auto"/>
          <w:szCs w:val="21"/>
          <w:lang w:bidi="ar"/>
        </w:rPr>
        <w:t>中由委托人无偿提供给监理人使用的房屋的所有权属于：</w:t>
      </w:r>
      <w:r>
        <w:rPr>
          <w:rFonts w:hint="eastAsia" w:ascii="宋体" w:hAnsi="宋体" w:cs="宋体"/>
          <w:color w:val="auto"/>
          <w:szCs w:val="21"/>
          <w:u w:val="single"/>
          <w:lang w:bidi="ar"/>
        </w:rPr>
        <w:t>委托人所有</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监理人应在本合同终止后</w:t>
      </w:r>
      <w:r>
        <w:rPr>
          <w:rFonts w:hint="eastAsia" w:ascii="宋体" w:hAnsi="宋体" w:cs="宋体"/>
          <w:color w:val="auto"/>
          <w:szCs w:val="21"/>
          <w:u w:val="single"/>
          <w:lang w:bidi="ar"/>
        </w:rPr>
        <w:t xml:space="preserve"> </w:t>
      </w:r>
      <w:r>
        <w:rPr>
          <w:color w:val="auto"/>
          <w:szCs w:val="21"/>
          <w:u w:val="single"/>
          <w:lang w:bidi="ar"/>
        </w:rPr>
        <w:t xml:space="preserve">7 </w:t>
      </w:r>
      <w:r>
        <w:rPr>
          <w:rFonts w:hint="eastAsia" w:ascii="宋体" w:hAnsi="宋体" w:cs="宋体"/>
          <w:color w:val="auto"/>
          <w:szCs w:val="21"/>
          <w:lang w:bidi="ar"/>
        </w:rPr>
        <w:t>天内移交委托人无偿提供的房屋，移交的时间和方式为：</w:t>
      </w:r>
      <w:r>
        <w:rPr>
          <w:color w:val="auto"/>
          <w:szCs w:val="21"/>
          <w:u w:val="single"/>
          <w:lang w:bidi="ar"/>
        </w:rPr>
        <w:t>7</w:t>
      </w:r>
      <w:r>
        <w:rPr>
          <w:rFonts w:hint="eastAsia" w:ascii="宋体" w:hAnsi="宋体" w:cs="宋体"/>
          <w:color w:val="auto"/>
          <w:szCs w:val="21"/>
          <w:u w:val="single"/>
          <w:lang w:bidi="ar"/>
        </w:rPr>
        <w:t>天内现状</w:t>
      </w:r>
      <w:r>
        <w:rPr>
          <w:rFonts w:hint="eastAsia" w:ascii="宋体" w:hAnsi="宋体" w:cs="宋体"/>
          <w:color w:val="auto"/>
          <w:szCs w:val="21"/>
          <w:lang w:bidi="ar"/>
        </w:rPr>
        <w:t>。</w:t>
      </w:r>
    </w:p>
    <w:p>
      <w:pPr>
        <w:pStyle w:val="43"/>
        <w:spacing w:line="360" w:lineRule="auto"/>
        <w:ind w:firstLine="105" w:firstLineChars="50"/>
        <w:rPr>
          <w:color w:val="auto"/>
          <w:kern w:val="0"/>
          <w:szCs w:val="21"/>
        </w:rPr>
      </w:pPr>
      <w:r>
        <w:rPr>
          <w:color w:val="auto"/>
          <w:kern w:val="0"/>
          <w:szCs w:val="21"/>
          <w:lang w:bidi="ar"/>
        </w:rPr>
        <w:t xml:space="preserve">2.8 </w:t>
      </w:r>
      <w:r>
        <w:rPr>
          <w:rFonts w:hint="eastAsia" w:ascii="宋体" w:hAnsi="宋体" w:cs="宋体"/>
          <w:color w:val="auto"/>
          <w:kern w:val="0"/>
          <w:szCs w:val="21"/>
          <w:lang w:bidi="ar"/>
        </w:rPr>
        <w:t>使用委托人的财产</w:t>
      </w:r>
    </w:p>
    <w:p>
      <w:pPr>
        <w:pStyle w:val="43"/>
        <w:spacing w:line="360" w:lineRule="auto"/>
        <w:ind w:firstLine="420" w:firstLineChars="200"/>
        <w:jc w:val="left"/>
        <w:rPr>
          <w:color w:val="auto"/>
          <w:szCs w:val="21"/>
        </w:rPr>
      </w:pPr>
      <w:r>
        <w:rPr>
          <w:rFonts w:hint="eastAsia" w:ascii="宋体" w:hAnsi="宋体" w:cs="宋体"/>
          <w:color w:val="auto"/>
          <w:szCs w:val="21"/>
          <w:lang w:bidi="ar"/>
        </w:rPr>
        <w:t>监理人无偿使用附录</w:t>
      </w:r>
      <w:r>
        <w:rPr>
          <w:color w:val="auto"/>
          <w:szCs w:val="21"/>
          <w:lang w:bidi="ar"/>
        </w:rPr>
        <w:t>B</w:t>
      </w:r>
      <w:r>
        <w:rPr>
          <w:rFonts w:hint="eastAsia" w:ascii="宋体" w:hAnsi="宋体" w:cs="宋体"/>
          <w:color w:val="auto"/>
          <w:szCs w:val="21"/>
          <w:lang w:bidi="ar"/>
        </w:rPr>
        <w:t>中由委托人提供的房屋、资料。委托人提供的房屋属于委托人的财产，监理人应妥善管理使用，</w:t>
      </w:r>
      <w:r>
        <w:rPr>
          <w:rFonts w:hint="eastAsia" w:ascii="宋体" w:hAnsi="宋体" w:cs="宋体"/>
          <w:color w:val="auto"/>
          <w:szCs w:val="21"/>
          <w:u w:val="single"/>
          <w:lang w:bidi="ar"/>
        </w:rPr>
        <w:t>不得将房屋用于与本项目无关的用途，不得损坏房屋及相关附属设施。</w:t>
      </w:r>
      <w:r>
        <w:rPr>
          <w:rFonts w:hint="eastAsia" w:ascii="宋体" w:hAnsi="宋体" w:cs="宋体"/>
          <w:color w:val="auto"/>
          <w:szCs w:val="21"/>
          <w:lang w:bidi="ar"/>
        </w:rPr>
        <w:t>如因监理人使用、管理不善造成房屋</w:t>
      </w:r>
      <w:r>
        <w:rPr>
          <w:rFonts w:hint="eastAsia" w:ascii="宋体" w:hAnsi="宋体" w:cs="宋体"/>
          <w:color w:val="auto"/>
          <w:szCs w:val="21"/>
          <w:u w:val="single"/>
          <w:lang w:bidi="ar"/>
        </w:rPr>
        <w:t>或附属设施设备</w:t>
      </w:r>
      <w:r>
        <w:rPr>
          <w:rFonts w:hint="eastAsia" w:ascii="宋体" w:hAnsi="宋体" w:cs="宋体"/>
          <w:color w:val="auto"/>
          <w:szCs w:val="21"/>
          <w:lang w:bidi="ar"/>
        </w:rPr>
        <w:t>毁损的，监理人应当负责修复或赔偿委托人损失，同时委托人有权收回房屋，不再向监理人免费提供办公用房。</w:t>
      </w:r>
    </w:p>
    <w:p>
      <w:pPr>
        <w:pStyle w:val="43"/>
        <w:spacing w:line="360" w:lineRule="auto"/>
        <w:jc w:val="left"/>
        <w:rPr>
          <w:color w:val="auto"/>
          <w:szCs w:val="21"/>
        </w:rPr>
      </w:pPr>
      <w:r>
        <w:rPr>
          <w:rFonts w:hint="eastAsia" w:ascii="宋体" w:hAnsi="宋体" w:cs="宋体"/>
          <w:color w:val="auto"/>
          <w:szCs w:val="21"/>
          <w:lang w:bidi="ar"/>
        </w:rPr>
        <w:t>监理人应当自行支付使用房屋所产生的水电、宽带等费用。</w:t>
      </w:r>
    </w:p>
    <w:p>
      <w:pPr>
        <w:pStyle w:val="43"/>
        <w:spacing w:line="360" w:lineRule="auto"/>
        <w:ind w:firstLine="422" w:firstLineChars="200"/>
        <w:rPr>
          <w:b/>
          <w:color w:val="auto"/>
          <w:szCs w:val="21"/>
        </w:rPr>
      </w:pPr>
      <w:r>
        <w:rPr>
          <w:b/>
          <w:color w:val="auto"/>
          <w:kern w:val="0"/>
          <w:szCs w:val="21"/>
          <w:lang w:bidi="ar"/>
        </w:rPr>
        <w:t xml:space="preserve">3. </w:t>
      </w:r>
      <w:r>
        <w:rPr>
          <w:rFonts w:hint="eastAsia" w:ascii="宋体" w:hAnsi="宋体" w:cs="宋体"/>
          <w:b/>
          <w:color w:val="auto"/>
          <w:kern w:val="0"/>
          <w:szCs w:val="21"/>
          <w:lang w:bidi="ar"/>
        </w:rPr>
        <w:t xml:space="preserve">委托人义务  </w:t>
      </w:r>
    </w:p>
    <w:p>
      <w:pPr>
        <w:pStyle w:val="43"/>
        <w:snapToGrid w:val="0"/>
        <w:spacing w:line="360" w:lineRule="auto"/>
        <w:ind w:firstLine="105" w:firstLineChars="50"/>
        <w:rPr>
          <w:color w:val="auto"/>
          <w:szCs w:val="21"/>
        </w:rPr>
      </w:pPr>
      <w:r>
        <w:rPr>
          <w:color w:val="auto"/>
          <w:kern w:val="0"/>
          <w:szCs w:val="21"/>
          <w:lang w:bidi="ar"/>
        </w:rPr>
        <w:t xml:space="preserve">3.1 </w:t>
      </w:r>
      <w:r>
        <w:rPr>
          <w:rFonts w:hint="eastAsia" w:ascii="宋体" w:hAnsi="宋体" w:cs="宋体"/>
          <w:color w:val="auto"/>
          <w:kern w:val="0"/>
          <w:szCs w:val="21"/>
          <w:lang w:bidi="ar"/>
        </w:rPr>
        <w:t>委托人代表</w:t>
      </w:r>
    </w:p>
    <w:p>
      <w:pPr>
        <w:pStyle w:val="43"/>
        <w:snapToGrid w:val="0"/>
        <w:spacing w:line="360" w:lineRule="auto"/>
        <w:ind w:firstLine="420" w:firstLineChars="200"/>
        <w:rPr>
          <w:color w:val="auto"/>
          <w:szCs w:val="21"/>
        </w:rPr>
      </w:pPr>
      <w:r>
        <w:rPr>
          <w:rFonts w:hint="eastAsia" w:ascii="宋体" w:hAnsi="宋体" w:cs="宋体"/>
          <w:color w:val="auto"/>
          <w:szCs w:val="21"/>
          <w:lang w:bidi="ar"/>
        </w:rPr>
        <w:t>委托人代表为：</w:t>
      </w:r>
      <w:r>
        <w:rPr>
          <w:rFonts w:hint="eastAsia" w:ascii="宋体" w:hAnsi="宋体" w:cs="宋体"/>
          <w:color w:val="auto"/>
          <w:szCs w:val="21"/>
          <w:u w:val="single"/>
          <w:lang w:bidi="ar"/>
        </w:rPr>
        <w:t xml:space="preserve"> </w:t>
      </w:r>
      <w:r>
        <w:rPr>
          <w:rFonts w:ascii="宋体" w:hAnsi="宋体" w:cs="宋体"/>
          <w:color w:val="auto"/>
          <w:szCs w:val="21"/>
          <w:u w:val="single"/>
          <w:lang w:bidi="ar"/>
        </w:rPr>
        <w:t xml:space="preserve">     </w:t>
      </w:r>
      <w:r>
        <w:rPr>
          <w:rFonts w:hint="eastAsia" w:ascii="宋体" w:hAnsi="宋体" w:cs="宋体"/>
          <w:color w:val="auto"/>
          <w:szCs w:val="21"/>
          <w:u w:val="single"/>
          <w:lang w:bidi="ar"/>
        </w:rPr>
        <w:t xml:space="preserve"> </w:t>
      </w:r>
      <w:r>
        <w:rPr>
          <w:rFonts w:ascii="宋体" w:hAnsi="宋体" w:cs="宋体"/>
          <w:color w:val="auto"/>
          <w:szCs w:val="21"/>
          <w:u w:val="single"/>
          <w:lang w:bidi="ar"/>
        </w:rPr>
        <w:t xml:space="preserve"> </w:t>
      </w:r>
    </w:p>
    <w:p>
      <w:pPr>
        <w:pStyle w:val="43"/>
        <w:snapToGrid w:val="0"/>
        <w:spacing w:line="360" w:lineRule="auto"/>
        <w:ind w:firstLine="420" w:firstLineChars="200"/>
        <w:rPr>
          <w:color w:val="auto"/>
          <w:szCs w:val="21"/>
        </w:rPr>
      </w:pPr>
      <w:r>
        <w:rPr>
          <w:rFonts w:hint="eastAsia" w:ascii="宋体" w:hAnsi="宋体" w:cs="宋体"/>
          <w:color w:val="auto"/>
          <w:szCs w:val="21"/>
          <w:lang w:bidi="ar"/>
        </w:rPr>
        <w:t>委托人代表的权限为：限工作联系，凡涉及工程量、工期、价格、工程款等等重大事项需加盖委托人公章才有效。</w:t>
      </w:r>
    </w:p>
    <w:p>
      <w:pPr>
        <w:pStyle w:val="43"/>
        <w:adjustRightInd w:val="0"/>
        <w:snapToGrid w:val="0"/>
        <w:spacing w:line="360" w:lineRule="auto"/>
        <w:ind w:firstLine="105" w:firstLineChars="50"/>
        <w:rPr>
          <w:color w:val="auto"/>
          <w:szCs w:val="21"/>
        </w:rPr>
      </w:pPr>
      <w:r>
        <w:rPr>
          <w:color w:val="auto"/>
          <w:szCs w:val="21"/>
          <w:lang w:bidi="ar"/>
        </w:rPr>
        <w:t>3.3</w:t>
      </w:r>
      <w:r>
        <w:rPr>
          <w:rFonts w:hint="eastAsia" w:ascii="宋体" w:hAnsi="宋体" w:cs="宋体"/>
          <w:color w:val="auto"/>
          <w:szCs w:val="21"/>
          <w:lang w:bidi="ar"/>
        </w:rPr>
        <w:t>提供工作条件</w:t>
      </w:r>
    </w:p>
    <w:p>
      <w:pPr>
        <w:pStyle w:val="43"/>
        <w:snapToGrid w:val="0"/>
        <w:spacing w:line="360" w:lineRule="auto"/>
        <w:ind w:firstLine="420" w:firstLineChars="200"/>
        <w:rPr>
          <w:color w:val="auto"/>
          <w:szCs w:val="21"/>
        </w:rPr>
      </w:pPr>
      <w:r>
        <w:rPr>
          <w:color w:val="auto"/>
          <w:kern w:val="0"/>
          <w:szCs w:val="21"/>
          <w:lang w:bidi="ar"/>
        </w:rPr>
        <w:t xml:space="preserve">3.3.1 </w:t>
      </w:r>
      <w:r>
        <w:rPr>
          <w:rFonts w:hint="eastAsia" w:ascii="宋体" w:hAnsi="宋体" w:cs="宋体"/>
          <w:color w:val="auto"/>
          <w:szCs w:val="21"/>
          <w:lang w:bidi="ar"/>
        </w:rPr>
        <w:t>委托人应按照附录</w:t>
      </w:r>
      <w:r>
        <w:rPr>
          <w:color w:val="auto"/>
          <w:szCs w:val="21"/>
          <w:lang w:bidi="ar"/>
        </w:rPr>
        <w:t>B</w:t>
      </w:r>
      <w:r>
        <w:rPr>
          <w:rFonts w:hint="eastAsia" w:ascii="宋体" w:hAnsi="宋体" w:cs="宋体"/>
          <w:color w:val="auto"/>
          <w:szCs w:val="21"/>
          <w:lang w:bidi="ar"/>
        </w:rPr>
        <w:t>约定，提供房屋，供监理人</w:t>
      </w:r>
      <w:r>
        <w:rPr>
          <w:rFonts w:hint="eastAsia" w:ascii="宋体" w:hAnsi="宋体" w:cs="宋体"/>
          <w:color w:val="auto"/>
          <w:kern w:val="0"/>
          <w:szCs w:val="21"/>
          <w:lang w:bidi="ar"/>
        </w:rPr>
        <w:t>无偿</w:t>
      </w:r>
      <w:r>
        <w:rPr>
          <w:rFonts w:hint="eastAsia" w:ascii="宋体" w:hAnsi="宋体" w:cs="宋体"/>
          <w:color w:val="auto"/>
          <w:szCs w:val="21"/>
          <w:lang w:bidi="ar"/>
        </w:rPr>
        <w:t>使用。</w:t>
      </w:r>
    </w:p>
    <w:p>
      <w:pPr>
        <w:pStyle w:val="43"/>
        <w:snapToGrid w:val="0"/>
        <w:spacing w:line="360" w:lineRule="auto"/>
        <w:rPr>
          <w:color w:val="auto"/>
          <w:szCs w:val="21"/>
        </w:rPr>
      </w:pPr>
      <w:r>
        <w:rPr>
          <w:rFonts w:hint="eastAsia" w:ascii="宋体" w:hAnsi="宋体" w:cs="宋体"/>
          <w:color w:val="auto"/>
          <w:szCs w:val="21"/>
          <w:lang w:bidi="ar"/>
        </w:rPr>
        <w:t xml:space="preserve">  </w:t>
      </w:r>
      <w:r>
        <w:rPr>
          <w:color w:val="auto"/>
          <w:szCs w:val="21"/>
          <w:lang w:bidi="ar"/>
        </w:rPr>
        <w:t>3.5</w:t>
      </w:r>
      <w:r>
        <w:rPr>
          <w:rFonts w:hint="eastAsia" w:ascii="宋体" w:hAnsi="宋体" w:cs="宋体"/>
          <w:color w:val="auto"/>
          <w:szCs w:val="21"/>
          <w:lang w:bidi="ar"/>
        </w:rPr>
        <w:t>委托人意见或要求</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在本合同约定的监理与相关服务工作范围内，委托人对承包人的任何意见或要求应通知监理人，由监理人向承包人发出相应指令，监理人未及时向承包人发出指令或指令有误造成委托人损失的，视为监理人违约，须赔偿委托人的经济损失，并按本合同</w:t>
      </w:r>
      <w:r>
        <w:rPr>
          <w:rFonts w:hint="eastAsia" w:ascii="宋体" w:hAnsi="宋体" w:cs="宋体"/>
          <w:color w:val="auto"/>
          <w:kern w:val="0"/>
          <w:szCs w:val="21"/>
          <w:lang w:bidi="ar"/>
        </w:rPr>
        <w:t>暂定监理服务报酬的</w:t>
      </w:r>
      <w:r>
        <w:rPr>
          <w:rFonts w:hint="eastAsia" w:ascii="宋体" w:hAnsi="宋体" w:cs="宋体"/>
          <w:color w:val="auto"/>
          <w:szCs w:val="21"/>
          <w:lang w:bidi="ar"/>
        </w:rPr>
        <w:t>的</w:t>
      </w:r>
      <w:r>
        <w:rPr>
          <w:color w:val="auto"/>
          <w:szCs w:val="21"/>
          <w:lang w:bidi="ar"/>
        </w:rPr>
        <w:t>5%</w:t>
      </w:r>
      <w:r>
        <w:rPr>
          <w:rFonts w:hint="eastAsia" w:ascii="宋体" w:hAnsi="宋体" w:cs="宋体"/>
          <w:color w:val="auto"/>
          <w:szCs w:val="21"/>
          <w:lang w:bidi="ar"/>
        </w:rPr>
        <w:t>向委托人支付违约金。</w:t>
      </w:r>
    </w:p>
    <w:p>
      <w:pPr>
        <w:pStyle w:val="43"/>
        <w:adjustRightInd w:val="0"/>
        <w:snapToGrid w:val="0"/>
        <w:spacing w:line="360" w:lineRule="auto"/>
        <w:ind w:firstLine="105" w:firstLineChars="50"/>
        <w:rPr>
          <w:color w:val="auto"/>
          <w:kern w:val="0"/>
          <w:szCs w:val="21"/>
        </w:rPr>
      </w:pPr>
      <w:r>
        <w:rPr>
          <w:color w:val="auto"/>
          <w:kern w:val="0"/>
          <w:szCs w:val="21"/>
          <w:lang w:bidi="ar"/>
        </w:rPr>
        <w:t>3.6</w:t>
      </w:r>
      <w:r>
        <w:rPr>
          <w:rFonts w:hint="eastAsia" w:ascii="宋体" w:hAnsi="宋体" w:cs="宋体"/>
          <w:color w:val="auto"/>
          <w:kern w:val="0"/>
          <w:szCs w:val="21"/>
          <w:lang w:bidi="ar"/>
        </w:rPr>
        <w:t>答复</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对监理人书面提交并要求做出决定的事项，委托人人应在</w:t>
      </w:r>
      <w:r>
        <w:rPr>
          <w:rFonts w:hint="eastAsia" w:ascii="宋体" w:hAnsi="宋体" w:cs="宋体"/>
          <w:color w:val="auto"/>
          <w:szCs w:val="21"/>
          <w:u w:val="single"/>
          <w:lang w:bidi="ar"/>
        </w:rPr>
        <w:t xml:space="preserve"> </w:t>
      </w:r>
      <w:r>
        <w:rPr>
          <w:color w:val="auto"/>
          <w:szCs w:val="21"/>
          <w:u w:val="single"/>
          <w:lang w:bidi="ar"/>
        </w:rPr>
        <w:t xml:space="preserve">14 </w:t>
      </w:r>
      <w:r>
        <w:rPr>
          <w:rFonts w:hint="eastAsia" w:ascii="宋体" w:hAnsi="宋体" w:cs="宋体"/>
          <w:color w:val="auto"/>
          <w:szCs w:val="21"/>
          <w:lang w:bidi="ar"/>
        </w:rPr>
        <w:t>天内给予书面答复，不能答复的作出书面说明。</w:t>
      </w:r>
    </w:p>
    <w:p>
      <w:pPr>
        <w:pStyle w:val="43"/>
        <w:snapToGrid w:val="0"/>
        <w:spacing w:line="360" w:lineRule="auto"/>
        <w:rPr>
          <w:b/>
          <w:color w:val="auto"/>
          <w:szCs w:val="21"/>
        </w:rPr>
      </w:pPr>
      <w:r>
        <w:rPr>
          <w:b/>
          <w:color w:val="auto"/>
          <w:szCs w:val="21"/>
          <w:lang w:bidi="ar"/>
        </w:rPr>
        <w:t xml:space="preserve">4. </w:t>
      </w:r>
      <w:r>
        <w:rPr>
          <w:rFonts w:hint="eastAsia" w:ascii="宋体" w:hAnsi="宋体" w:cs="宋体"/>
          <w:b/>
          <w:color w:val="auto"/>
          <w:szCs w:val="21"/>
          <w:lang w:bidi="ar"/>
        </w:rPr>
        <w:t>违约责任</w:t>
      </w:r>
    </w:p>
    <w:p>
      <w:pPr>
        <w:pStyle w:val="43"/>
        <w:spacing w:line="360" w:lineRule="auto"/>
        <w:ind w:firstLine="105" w:firstLineChars="50"/>
        <w:rPr>
          <w:color w:val="auto"/>
          <w:kern w:val="0"/>
          <w:szCs w:val="21"/>
        </w:rPr>
      </w:pPr>
      <w:r>
        <w:rPr>
          <w:color w:val="auto"/>
          <w:kern w:val="0"/>
          <w:szCs w:val="21"/>
          <w:lang w:bidi="ar"/>
        </w:rPr>
        <w:t xml:space="preserve">4.1 </w:t>
      </w:r>
      <w:r>
        <w:rPr>
          <w:rFonts w:hint="eastAsia" w:ascii="宋体" w:hAnsi="宋体" w:cs="宋体"/>
          <w:color w:val="auto"/>
          <w:kern w:val="0"/>
          <w:szCs w:val="21"/>
          <w:lang w:bidi="ar"/>
        </w:rPr>
        <w:t>监理人的违约责任</w:t>
      </w:r>
    </w:p>
    <w:p>
      <w:pPr>
        <w:pStyle w:val="43"/>
        <w:spacing w:line="360" w:lineRule="auto"/>
        <w:ind w:firstLine="420" w:firstLineChars="200"/>
        <w:rPr>
          <w:color w:val="auto"/>
          <w:kern w:val="0"/>
          <w:szCs w:val="21"/>
        </w:rPr>
      </w:pPr>
      <w:r>
        <w:rPr>
          <w:rFonts w:hint="eastAsia" w:ascii="宋体" w:hAnsi="宋体" w:cs="宋体"/>
          <w:color w:val="auto"/>
          <w:kern w:val="0"/>
          <w:szCs w:val="21"/>
          <w:lang w:bidi="ar"/>
        </w:rPr>
        <w:t>（</w:t>
      </w:r>
      <w:r>
        <w:rPr>
          <w:color w:val="auto"/>
          <w:kern w:val="0"/>
          <w:szCs w:val="21"/>
          <w:lang w:bidi="ar"/>
        </w:rPr>
        <w:t>1</w:t>
      </w:r>
      <w:r>
        <w:rPr>
          <w:rFonts w:hint="eastAsia" w:ascii="宋体" w:hAnsi="宋体" w:cs="宋体"/>
          <w:color w:val="auto"/>
          <w:kern w:val="0"/>
          <w:szCs w:val="21"/>
          <w:lang w:bidi="ar"/>
        </w:rPr>
        <w:t>）如监理人不履行通用的条款第</w:t>
      </w:r>
      <w:r>
        <w:rPr>
          <w:color w:val="auto"/>
          <w:kern w:val="0"/>
          <w:szCs w:val="21"/>
          <w:lang w:bidi="ar"/>
        </w:rPr>
        <w:t>2.1</w:t>
      </w:r>
      <w:r>
        <w:rPr>
          <w:rFonts w:hint="eastAsia" w:ascii="宋体" w:hAnsi="宋体" w:cs="宋体"/>
          <w:color w:val="auto"/>
          <w:kern w:val="0"/>
          <w:szCs w:val="21"/>
          <w:lang w:bidi="ar"/>
        </w:rPr>
        <w:t>条约定的各项监理职责的，每次应当向委托人支付</w:t>
      </w:r>
      <w:r>
        <w:rPr>
          <w:color w:val="auto"/>
          <w:kern w:val="0"/>
          <w:szCs w:val="21"/>
          <w:lang w:bidi="ar"/>
        </w:rPr>
        <w:t>5000</w:t>
      </w:r>
      <w:r>
        <w:rPr>
          <w:rFonts w:hint="eastAsia" w:ascii="宋体" w:hAnsi="宋体" w:cs="宋体"/>
          <w:color w:val="auto"/>
          <w:kern w:val="0"/>
          <w:szCs w:val="21"/>
          <w:lang w:bidi="ar"/>
        </w:rPr>
        <w:t>元违约金，累计达三次以上的，委托人有权解除合同。</w:t>
      </w:r>
    </w:p>
    <w:p>
      <w:pPr>
        <w:pStyle w:val="43"/>
        <w:adjustRightInd w:val="0"/>
        <w:snapToGrid w:val="0"/>
        <w:spacing w:line="360" w:lineRule="auto"/>
        <w:ind w:firstLine="420" w:firstLineChars="200"/>
        <w:rPr>
          <w:color w:val="auto"/>
          <w:kern w:val="0"/>
          <w:szCs w:val="21"/>
        </w:rPr>
      </w:pPr>
      <w:r>
        <w:rPr>
          <w:rFonts w:hint="eastAsia" w:ascii="宋体" w:hAnsi="宋体" w:cs="宋体"/>
          <w:color w:val="auto"/>
          <w:kern w:val="0"/>
          <w:szCs w:val="21"/>
          <w:lang w:bidi="ar"/>
        </w:rPr>
        <w:t>（</w:t>
      </w:r>
      <w:r>
        <w:rPr>
          <w:color w:val="auto"/>
          <w:kern w:val="0"/>
          <w:szCs w:val="21"/>
          <w:lang w:bidi="ar"/>
        </w:rPr>
        <w:t>2</w:t>
      </w:r>
      <w:r>
        <w:rPr>
          <w:rFonts w:hint="eastAsia" w:ascii="宋体" w:hAnsi="宋体" w:cs="宋体"/>
          <w:color w:val="auto"/>
          <w:kern w:val="0"/>
          <w:szCs w:val="21"/>
          <w:lang w:bidi="ar"/>
        </w:rPr>
        <w:t>）如因监理人的原因造成发包人损失的，监理人违约应向委托人支付的违约金额按下列方法确定：</w:t>
      </w:r>
      <w:r>
        <w:rPr>
          <w:rFonts w:hint="eastAsia" w:ascii="宋体" w:hAnsi="宋体" w:cs="宋体"/>
          <w:color w:val="auto"/>
          <w:szCs w:val="21"/>
          <w:lang w:bidi="ar"/>
        </w:rPr>
        <w:t>违约金</w:t>
      </w:r>
      <w:r>
        <w:rPr>
          <w:color w:val="auto"/>
          <w:kern w:val="0"/>
          <w:szCs w:val="21"/>
          <w:lang w:bidi="ar"/>
        </w:rPr>
        <w:t>=</w:t>
      </w:r>
      <w:r>
        <w:rPr>
          <w:rFonts w:hint="eastAsia" w:ascii="宋体" w:hAnsi="宋体" w:cs="宋体"/>
          <w:color w:val="auto"/>
          <w:kern w:val="0"/>
          <w:szCs w:val="21"/>
          <w:lang w:bidi="ar"/>
        </w:rPr>
        <w:t>直接经济损失÷建筑安装工程费×正常工作酬金</w:t>
      </w:r>
      <w:r>
        <w:rPr>
          <w:rFonts w:hint="eastAsia" w:ascii="宋体" w:hAnsi="宋体" w:cs="宋体"/>
          <w:color w:val="auto"/>
          <w:szCs w:val="21"/>
          <w:lang w:bidi="ar"/>
        </w:rPr>
        <w:t>的三倍。</w:t>
      </w:r>
    </w:p>
    <w:p>
      <w:pPr>
        <w:pStyle w:val="43"/>
        <w:adjustRightInd w:val="0"/>
        <w:snapToGrid w:val="0"/>
        <w:spacing w:line="360" w:lineRule="auto"/>
        <w:ind w:firstLine="420" w:firstLineChars="200"/>
        <w:rPr>
          <w:rFonts w:cs="宋体"/>
          <w:color w:val="auto"/>
          <w:kern w:val="0"/>
          <w:szCs w:val="21"/>
        </w:rPr>
      </w:pPr>
      <w:r>
        <w:rPr>
          <w:rFonts w:hint="eastAsia" w:ascii="宋体" w:hAnsi="宋体" w:cs="宋体"/>
          <w:color w:val="auto"/>
          <w:kern w:val="0"/>
          <w:szCs w:val="21"/>
          <w:lang w:bidi="ar"/>
        </w:rPr>
        <w:t>（</w:t>
      </w:r>
      <w:r>
        <w:rPr>
          <w:color w:val="auto"/>
          <w:kern w:val="0"/>
          <w:szCs w:val="21"/>
          <w:lang w:bidi="ar"/>
        </w:rPr>
        <w:t>3</w:t>
      </w:r>
      <w:r>
        <w:rPr>
          <w:rFonts w:hint="eastAsia" w:ascii="宋体" w:hAnsi="宋体" w:cs="宋体"/>
          <w:color w:val="auto"/>
          <w:kern w:val="0"/>
          <w:szCs w:val="21"/>
          <w:lang w:bidi="ar"/>
        </w:rPr>
        <w:t>）如因监理人违约影响本合同的履行或监理人不能正常履职时的，委托人有权解除合同，监理人应当按合同暂定监理报酬的</w:t>
      </w:r>
      <w:r>
        <w:rPr>
          <w:color w:val="auto"/>
          <w:kern w:val="0"/>
          <w:szCs w:val="21"/>
          <w:lang w:bidi="ar"/>
        </w:rPr>
        <w:t>30%</w:t>
      </w:r>
      <w:r>
        <w:rPr>
          <w:rFonts w:hint="eastAsia" w:ascii="宋体" w:hAnsi="宋体" w:cs="宋体"/>
          <w:color w:val="auto"/>
          <w:kern w:val="0"/>
          <w:szCs w:val="21"/>
          <w:lang w:bidi="ar"/>
        </w:rPr>
        <w:t>向委托人支付违约金，未支付的监理服务报酬无须支付，违约金不足以弥补委托人损失的，监理人还应当赔偿委托人的损失。</w:t>
      </w:r>
    </w:p>
    <w:p>
      <w:pPr>
        <w:pStyle w:val="43"/>
        <w:adjustRightInd w:val="0"/>
        <w:snapToGrid w:val="0"/>
        <w:spacing w:line="360" w:lineRule="auto"/>
        <w:ind w:firstLine="420" w:firstLineChars="200"/>
        <w:rPr>
          <w:rFonts w:hint="eastAsia" w:ascii="宋体" w:hAnsi="宋体" w:cs="宋体"/>
          <w:color w:val="auto"/>
          <w:kern w:val="0"/>
          <w:szCs w:val="21"/>
        </w:rPr>
      </w:pPr>
      <w:r>
        <w:rPr>
          <w:rFonts w:hint="eastAsia" w:ascii="宋体" w:hAnsi="宋体" w:cs="宋体"/>
          <w:color w:val="auto"/>
          <w:kern w:val="0"/>
          <w:szCs w:val="21"/>
          <w:lang w:bidi="ar"/>
        </w:rPr>
        <w:t>（</w:t>
      </w:r>
      <w:r>
        <w:rPr>
          <w:color w:val="auto"/>
          <w:kern w:val="0"/>
          <w:szCs w:val="21"/>
          <w:lang w:bidi="ar"/>
        </w:rPr>
        <w:t>4</w:t>
      </w:r>
      <w:r>
        <w:rPr>
          <w:rFonts w:hint="eastAsia" w:ascii="宋体" w:hAnsi="宋体" w:cs="宋体"/>
          <w:color w:val="auto"/>
          <w:kern w:val="0"/>
          <w:szCs w:val="21"/>
          <w:lang w:bidi="ar"/>
        </w:rPr>
        <w:t>）</w:t>
      </w:r>
      <w:r>
        <w:rPr>
          <w:rFonts w:hint="eastAsia" w:ascii="宋体" w:hAnsi="宋体" w:cs="宋体"/>
          <w:color w:val="auto"/>
          <w:szCs w:val="21"/>
          <w:lang w:bidi="ar"/>
        </w:rPr>
        <w:t>监理人给委托人造成损失的，应当赔偿给委托人造成的全部损失，赔偿金额不以监理酬金为限，损失赔偿内容包括但不限于直接损失、预期利益损失、总工期损失、停窝工损失、委托人向第三人支付的违约金、赔偿金以及为索赔支出的诉讼费、律师费、差旅费等全部费用。</w:t>
      </w:r>
    </w:p>
    <w:p>
      <w:pPr>
        <w:pStyle w:val="43"/>
        <w:snapToGrid w:val="0"/>
        <w:spacing w:line="360" w:lineRule="auto"/>
        <w:ind w:firstLine="105" w:firstLineChars="50"/>
        <w:rPr>
          <w:rFonts w:hint="eastAsia" w:ascii="宋体" w:hAnsi="宋体" w:cs="宋体"/>
          <w:color w:val="auto"/>
          <w:kern w:val="0"/>
          <w:szCs w:val="21"/>
        </w:rPr>
      </w:pPr>
      <w:r>
        <w:rPr>
          <w:color w:val="auto"/>
          <w:kern w:val="0"/>
          <w:szCs w:val="21"/>
          <w:lang w:bidi="ar"/>
        </w:rPr>
        <w:t xml:space="preserve">4.2 </w:t>
      </w:r>
      <w:r>
        <w:rPr>
          <w:rFonts w:hint="eastAsia" w:ascii="宋体" w:hAnsi="宋体" w:cs="宋体"/>
          <w:color w:val="auto"/>
          <w:kern w:val="0"/>
          <w:szCs w:val="21"/>
          <w:lang w:bidi="ar"/>
        </w:rPr>
        <w:t>委托人的违约责任</w:t>
      </w:r>
    </w:p>
    <w:p>
      <w:pPr>
        <w:pStyle w:val="43"/>
        <w:snapToGrid w:val="0"/>
        <w:spacing w:line="360" w:lineRule="auto"/>
        <w:ind w:firstLine="105" w:firstLineChars="50"/>
        <w:rPr>
          <w:rFonts w:hint="eastAsia" w:ascii="宋体" w:hAnsi="宋体" w:cs="宋体"/>
          <w:color w:val="auto"/>
          <w:kern w:val="0"/>
          <w:szCs w:val="21"/>
        </w:rPr>
      </w:pPr>
      <w:r>
        <w:rPr>
          <w:rFonts w:hint="eastAsia" w:ascii="宋体" w:hAnsi="宋体" w:cs="宋体"/>
          <w:color w:val="auto"/>
          <w:szCs w:val="21"/>
          <w:lang w:bidi="ar"/>
        </w:rPr>
        <w:t>委托人无正当理由未按合同约定付款，收到监理人的书面催告通知后在十五个工作日内仍未支付的，应从催告期满之日起，向监理人支付应付未付款项的万分之壹的违约金。</w:t>
      </w:r>
    </w:p>
    <w:p>
      <w:pPr>
        <w:pStyle w:val="43"/>
        <w:snapToGrid w:val="0"/>
        <w:spacing w:line="360" w:lineRule="auto"/>
        <w:rPr>
          <w:b/>
          <w:color w:val="auto"/>
          <w:szCs w:val="21"/>
        </w:rPr>
      </w:pPr>
      <w:r>
        <w:rPr>
          <w:b/>
          <w:color w:val="auto"/>
          <w:szCs w:val="21"/>
          <w:lang w:bidi="ar"/>
        </w:rPr>
        <w:t xml:space="preserve">5. </w:t>
      </w:r>
      <w:r>
        <w:rPr>
          <w:rFonts w:hint="eastAsia" w:ascii="宋体" w:hAnsi="宋体" w:cs="宋体"/>
          <w:b/>
          <w:color w:val="auto"/>
          <w:szCs w:val="21"/>
          <w:lang w:bidi="ar"/>
        </w:rPr>
        <w:t>支付</w:t>
      </w:r>
    </w:p>
    <w:p>
      <w:pPr>
        <w:pStyle w:val="43"/>
        <w:snapToGrid w:val="0"/>
        <w:spacing w:line="360" w:lineRule="auto"/>
        <w:ind w:firstLine="105" w:firstLineChars="50"/>
        <w:rPr>
          <w:color w:val="auto"/>
          <w:szCs w:val="21"/>
          <w:u w:val="single"/>
        </w:rPr>
      </w:pPr>
      <w:r>
        <w:rPr>
          <w:color w:val="auto"/>
          <w:szCs w:val="21"/>
          <w:lang w:bidi="ar"/>
        </w:rPr>
        <w:t xml:space="preserve">5.1 </w:t>
      </w:r>
      <w:r>
        <w:rPr>
          <w:rFonts w:hint="eastAsia" w:ascii="宋体" w:hAnsi="宋体" w:cs="宋体"/>
          <w:bCs/>
          <w:color w:val="auto"/>
          <w:szCs w:val="21"/>
          <w:lang w:bidi="ar"/>
        </w:rPr>
        <w:t>支付货币：</w:t>
      </w:r>
      <w:r>
        <w:rPr>
          <w:rFonts w:hint="eastAsia" w:ascii="宋体" w:hAnsi="宋体" w:cs="宋体"/>
          <w:color w:val="auto"/>
          <w:szCs w:val="21"/>
          <w:u w:val="single"/>
          <w:lang w:bidi="ar"/>
        </w:rPr>
        <w:t>人民币</w:t>
      </w:r>
      <w:r>
        <w:rPr>
          <w:rFonts w:hint="eastAsia" w:ascii="宋体" w:hAnsi="宋体" w:cs="宋体"/>
          <w:color w:val="auto"/>
          <w:szCs w:val="21"/>
          <w:lang w:bidi="ar"/>
        </w:rPr>
        <w:t>。</w:t>
      </w:r>
    </w:p>
    <w:p>
      <w:pPr>
        <w:pStyle w:val="43"/>
        <w:snapToGrid w:val="0"/>
        <w:spacing w:line="360" w:lineRule="auto"/>
        <w:ind w:firstLine="105" w:firstLineChars="50"/>
        <w:rPr>
          <w:color w:val="auto"/>
          <w:kern w:val="0"/>
          <w:szCs w:val="21"/>
        </w:rPr>
      </w:pPr>
      <w:r>
        <w:rPr>
          <w:color w:val="auto"/>
          <w:kern w:val="0"/>
          <w:szCs w:val="21"/>
          <w:lang w:bidi="ar"/>
        </w:rPr>
        <w:t xml:space="preserve">5.2 </w:t>
      </w:r>
      <w:r>
        <w:rPr>
          <w:rFonts w:hint="eastAsia" w:ascii="宋体" w:hAnsi="宋体" w:cs="宋体"/>
          <w:color w:val="auto"/>
          <w:kern w:val="0"/>
          <w:szCs w:val="21"/>
          <w:lang w:bidi="ar"/>
        </w:rPr>
        <w:t>支付酬金</w:t>
      </w:r>
    </w:p>
    <w:p>
      <w:pPr>
        <w:pStyle w:val="43"/>
        <w:snapToGrid w:val="0"/>
        <w:spacing w:line="360" w:lineRule="auto"/>
        <w:ind w:firstLine="420" w:firstLineChars="200"/>
        <w:rPr>
          <w:color w:val="auto"/>
          <w:kern w:val="0"/>
          <w:szCs w:val="21"/>
        </w:rPr>
      </w:pPr>
      <w:r>
        <w:rPr>
          <w:rFonts w:hint="eastAsia" w:ascii="宋体" w:hAnsi="宋体" w:cs="宋体"/>
          <w:color w:val="auto"/>
          <w:kern w:val="0"/>
          <w:szCs w:val="21"/>
          <w:lang w:bidi="ar"/>
        </w:rPr>
        <w:t>委托人同意按以下的计算方法、支付时间与金额，支付监理人的服务酬金：</w:t>
      </w:r>
    </w:p>
    <w:p>
      <w:pPr>
        <w:pStyle w:val="43"/>
        <w:snapToGrid w:val="0"/>
        <w:spacing w:line="360" w:lineRule="auto"/>
        <w:ind w:firstLine="420" w:firstLineChars="200"/>
        <w:rPr>
          <w:color w:val="auto"/>
          <w:szCs w:val="21"/>
        </w:rPr>
      </w:pPr>
      <w:r>
        <w:rPr>
          <w:color w:val="auto"/>
          <w:szCs w:val="21"/>
          <w:lang w:bidi="ar"/>
        </w:rPr>
        <w:t>5.2.1</w:t>
      </w:r>
      <w:r>
        <w:rPr>
          <w:rFonts w:hint="eastAsia" w:ascii="宋体" w:hAnsi="宋体" w:cs="宋体"/>
          <w:color w:val="auto"/>
          <w:szCs w:val="21"/>
          <w:lang w:bidi="ar"/>
        </w:rPr>
        <w:t>监理服务酬金计算方法：</w:t>
      </w:r>
    </w:p>
    <w:p>
      <w:pPr>
        <w:pStyle w:val="43"/>
        <w:snapToGrid w:val="0"/>
        <w:spacing w:line="360" w:lineRule="auto"/>
        <w:ind w:firstLine="420" w:firstLineChars="200"/>
        <w:rPr>
          <w:rFonts w:hAnsi="宋体"/>
          <w:color w:val="auto"/>
          <w:kern w:val="0"/>
          <w:szCs w:val="21"/>
        </w:rPr>
      </w:pPr>
      <w:r>
        <w:rPr>
          <w:rFonts w:hint="eastAsia" w:ascii="宋体" w:hAnsi="宋体" w:cs="宋体"/>
          <w:color w:val="auto"/>
          <w:kern w:val="0"/>
          <w:szCs w:val="21"/>
          <w:lang w:bidi="ar"/>
        </w:rPr>
        <w:t>监理服务费</w:t>
      </w:r>
      <w:r>
        <w:rPr>
          <w:color w:val="auto"/>
          <w:kern w:val="0"/>
          <w:szCs w:val="21"/>
          <w:lang w:bidi="ar"/>
        </w:rPr>
        <w:t>=</w:t>
      </w:r>
      <w:r>
        <w:rPr>
          <w:rFonts w:hint="eastAsia" w:ascii="宋体" w:hAnsi="宋体" w:cs="宋体"/>
          <w:color w:val="auto"/>
          <w:kern w:val="0"/>
          <w:szCs w:val="21"/>
          <w:lang w:bidi="ar"/>
        </w:rPr>
        <w:t>监理费基准价</w:t>
      </w:r>
      <w:r>
        <w:rPr>
          <w:rFonts w:hint="eastAsia" w:ascii="宋体" w:hAnsi="宋体" w:cs="宋体"/>
          <w:color w:val="auto"/>
          <w:szCs w:val="21"/>
          <w:lang w:bidi="ar"/>
        </w:rPr>
        <w:t>×</w:t>
      </w:r>
      <w:r>
        <w:rPr>
          <w:color w:val="auto"/>
          <w:kern w:val="0"/>
          <w:szCs w:val="21"/>
          <w:lang w:bidi="ar"/>
        </w:rPr>
        <w:t>(</w:t>
      </w:r>
      <w:r>
        <w:rPr>
          <w:rFonts w:hAnsi="宋体"/>
          <w:color w:val="auto"/>
          <w:kern w:val="0"/>
          <w:szCs w:val="21"/>
          <w:lang w:bidi="ar"/>
        </w:rPr>
        <w:t>1-</w:t>
      </w:r>
      <w:r>
        <w:rPr>
          <w:rFonts w:hint="eastAsia" w:ascii="宋体" w:hAnsi="宋体" w:cs="宋体"/>
          <w:color w:val="auto"/>
          <w:kern w:val="0"/>
          <w:szCs w:val="21"/>
          <w:lang w:eastAsia="zh-CN" w:bidi="ar"/>
        </w:rPr>
        <w:t>中选</w:t>
      </w:r>
      <w:r>
        <w:rPr>
          <w:rFonts w:hint="eastAsia" w:ascii="宋体" w:hAnsi="宋体" w:cs="宋体"/>
          <w:color w:val="auto"/>
          <w:kern w:val="0"/>
          <w:szCs w:val="21"/>
          <w:lang w:bidi="ar"/>
        </w:rPr>
        <w:t>下浮系数</w:t>
      </w:r>
      <w:r>
        <w:rPr>
          <w:color w:val="auto"/>
          <w:kern w:val="0"/>
          <w:szCs w:val="21"/>
          <w:lang w:bidi="ar"/>
        </w:rPr>
        <w:t>)</w:t>
      </w:r>
      <w:r>
        <w:rPr>
          <w:rFonts w:hint="eastAsia" w:ascii="宋体" w:hAnsi="宋体" w:cs="宋体"/>
          <w:color w:val="auto"/>
          <w:kern w:val="0"/>
          <w:szCs w:val="21"/>
          <w:lang w:bidi="ar"/>
        </w:rPr>
        <w:t>；</w:t>
      </w:r>
      <w:r>
        <w:rPr>
          <w:rFonts w:hint="eastAsia" w:ascii="宋体" w:hAnsi="宋体" w:cs="宋体"/>
          <w:color w:val="auto"/>
          <w:kern w:val="0"/>
          <w:szCs w:val="21"/>
          <w:lang w:eastAsia="zh-CN" w:bidi="ar"/>
        </w:rPr>
        <w:t>中选</w:t>
      </w:r>
      <w:r>
        <w:rPr>
          <w:rFonts w:hint="eastAsia" w:ascii="宋体" w:hAnsi="宋体" w:cs="宋体"/>
          <w:color w:val="auto"/>
          <w:kern w:val="0"/>
          <w:szCs w:val="21"/>
          <w:lang w:bidi="ar"/>
        </w:rPr>
        <w:t>下浮系数为</w:t>
      </w:r>
      <w:r>
        <w:rPr>
          <w:rFonts w:hAnsi="宋体"/>
          <w:color w:val="auto"/>
          <w:kern w:val="0"/>
          <w:szCs w:val="21"/>
          <w:u w:val="single"/>
          <w:lang w:bidi="ar"/>
        </w:rPr>
        <w:t xml:space="preserve">       </w:t>
      </w:r>
      <w:r>
        <w:rPr>
          <w:rFonts w:hint="eastAsia" w:hAnsi="宋体"/>
          <w:color w:val="auto"/>
          <w:kern w:val="0"/>
          <w:szCs w:val="21"/>
          <w:u w:val="single"/>
          <w:lang w:bidi="ar"/>
        </w:rPr>
        <w:t>%</w:t>
      </w:r>
      <w:r>
        <w:rPr>
          <w:rFonts w:hint="eastAsia" w:ascii="宋体" w:hAnsi="宋体" w:cs="宋体"/>
          <w:color w:val="auto"/>
          <w:kern w:val="0"/>
          <w:szCs w:val="21"/>
          <w:lang w:bidi="ar"/>
        </w:rPr>
        <w:t>；</w:t>
      </w:r>
    </w:p>
    <w:p>
      <w:pPr>
        <w:pStyle w:val="43"/>
        <w:snapToGrid w:val="0"/>
        <w:spacing w:line="360" w:lineRule="auto"/>
        <w:ind w:firstLine="420" w:firstLineChars="200"/>
        <w:rPr>
          <w:rFonts w:hint="eastAsia" w:ascii="宋体" w:hAnsi="宋体" w:cs="宋体"/>
          <w:color w:val="auto"/>
          <w:kern w:val="0"/>
          <w:szCs w:val="21"/>
        </w:rPr>
      </w:pPr>
      <w:r>
        <w:rPr>
          <w:rFonts w:hint="eastAsia" w:ascii="宋体" w:hAnsi="宋体" w:cs="宋体"/>
          <w:color w:val="auto"/>
          <w:kern w:val="0"/>
          <w:szCs w:val="21"/>
          <w:lang w:bidi="ar"/>
        </w:rPr>
        <w:t>合同暂定监理酬金的监理费基准价以钦州市财政投资评审中心批准的监理费基准价为准，最终监理服务费的监理费基准价以最终工程结算造价参照钦州市财政投资评审中心批准的监理费控制价报告中的计算方法、相关调整系数计算。</w:t>
      </w:r>
    </w:p>
    <w:p>
      <w:pPr>
        <w:pStyle w:val="43"/>
        <w:snapToGrid w:val="0"/>
        <w:spacing w:line="360" w:lineRule="auto"/>
        <w:ind w:firstLine="420" w:firstLineChars="200"/>
        <w:rPr>
          <w:rFonts w:hAnsi="宋体"/>
          <w:color w:val="auto"/>
          <w:kern w:val="0"/>
          <w:szCs w:val="21"/>
        </w:rPr>
      </w:pPr>
      <w:r>
        <w:rPr>
          <w:rFonts w:hint="eastAsia" w:ascii="宋体" w:hAnsi="宋体" w:cs="宋体"/>
          <w:color w:val="auto"/>
          <w:kern w:val="0"/>
          <w:szCs w:val="21"/>
          <w:lang w:bidi="ar"/>
        </w:rPr>
        <w:t>监理酬金包含工程前期准备阶段、施工阶段及保修阶段监理所发生的全部费用。本合同</w:t>
      </w:r>
      <w:r>
        <w:rPr>
          <w:rFonts w:hint="eastAsia" w:ascii="宋体" w:hAnsi="宋体" w:cs="宋体"/>
          <w:color w:val="auto"/>
          <w:kern w:val="0"/>
          <w:szCs w:val="21"/>
          <w:lang w:val="en-US" w:eastAsia="zh-CN" w:bidi="ar"/>
        </w:rPr>
        <w:t>暂定</w:t>
      </w:r>
      <w:r>
        <w:rPr>
          <w:rFonts w:hint="eastAsia" w:ascii="宋体" w:hAnsi="宋体" w:cs="宋体"/>
          <w:color w:val="auto"/>
          <w:kern w:val="0"/>
          <w:szCs w:val="21"/>
          <w:lang w:bidi="ar"/>
        </w:rPr>
        <w:t>监理酬金为：人民币</w:t>
      </w:r>
      <w:r>
        <w:rPr>
          <w:rFonts w:hint="eastAsia" w:hAnsi="宋体"/>
          <w:color w:val="auto"/>
          <w:kern w:val="0"/>
          <w:szCs w:val="21"/>
          <w:u w:val="single"/>
          <w:lang w:bidi="ar"/>
        </w:rPr>
        <w:t xml:space="preserve"> </w:t>
      </w:r>
      <w:r>
        <w:rPr>
          <w:rFonts w:hAnsi="宋体"/>
          <w:color w:val="auto"/>
          <w:kern w:val="0"/>
          <w:szCs w:val="21"/>
          <w:u w:val="single"/>
          <w:lang w:bidi="ar"/>
        </w:rPr>
        <w:t xml:space="preserve">     </w:t>
      </w:r>
      <w:r>
        <w:rPr>
          <w:rFonts w:hint="eastAsia" w:hAnsi="宋体"/>
          <w:color w:val="auto"/>
          <w:kern w:val="0"/>
          <w:szCs w:val="21"/>
          <w:u w:val="single"/>
          <w:lang w:bidi="ar"/>
        </w:rPr>
        <w:t>（</w:t>
      </w:r>
      <w:r>
        <w:rPr>
          <w:rFonts w:hAnsi="宋体"/>
          <w:color w:val="auto"/>
          <w:kern w:val="0"/>
          <w:szCs w:val="21"/>
          <w:u w:val="single"/>
          <w:lang w:bidi="ar"/>
        </w:rPr>
        <w:t xml:space="preserve">   </w:t>
      </w:r>
      <w:r>
        <w:rPr>
          <w:rFonts w:hint="eastAsia" w:hAnsi="宋体"/>
          <w:color w:val="auto"/>
          <w:kern w:val="0"/>
          <w:szCs w:val="21"/>
          <w:u w:val="single"/>
          <w:lang w:bidi="ar"/>
        </w:rPr>
        <w:t>元）</w:t>
      </w:r>
      <w:r>
        <w:rPr>
          <w:rFonts w:hint="eastAsia" w:ascii="宋体" w:hAnsi="宋体" w:cs="宋体"/>
          <w:color w:val="auto"/>
          <w:kern w:val="0"/>
          <w:szCs w:val="21"/>
          <w:lang w:bidi="ar"/>
        </w:rPr>
        <w:t>。但双方最终结算的监理服务酬金不应当超过审计部门审计核准的数额，超出部分委托人无须支付，已经支付的，监理人应当如数退还。</w:t>
      </w:r>
    </w:p>
    <w:p>
      <w:pPr>
        <w:pStyle w:val="43"/>
        <w:snapToGrid w:val="0"/>
        <w:spacing w:line="360" w:lineRule="auto"/>
        <w:ind w:firstLine="420" w:firstLineChars="200"/>
        <w:rPr>
          <w:color w:val="auto"/>
          <w:szCs w:val="21"/>
        </w:rPr>
      </w:pPr>
      <w:r>
        <w:rPr>
          <w:color w:val="auto"/>
          <w:szCs w:val="21"/>
          <w:lang w:bidi="ar"/>
        </w:rPr>
        <w:t>5.2.2</w:t>
      </w:r>
      <w:r>
        <w:rPr>
          <w:rFonts w:hint="eastAsia" w:ascii="宋体" w:hAnsi="宋体" w:cs="宋体"/>
          <w:color w:val="auto"/>
          <w:szCs w:val="21"/>
          <w:lang w:bidi="ar"/>
        </w:rPr>
        <w:t>监理服务酬金支付时间与金额：</w:t>
      </w:r>
    </w:p>
    <w:p>
      <w:pPr>
        <w:pStyle w:val="43"/>
        <w:snapToGrid w:val="0"/>
        <w:spacing w:line="360" w:lineRule="auto"/>
        <w:ind w:firstLine="315" w:firstLineChars="150"/>
        <w:rPr>
          <w:rFonts w:cs="宋体"/>
          <w:color w:val="auto"/>
          <w:szCs w:val="21"/>
        </w:rPr>
      </w:pPr>
      <w:r>
        <w:rPr>
          <w:rFonts w:hint="eastAsia" w:ascii="宋体" w:hAnsi="宋体" w:cs="宋体"/>
          <w:color w:val="auto"/>
          <w:szCs w:val="21"/>
          <w:lang w:bidi="ar"/>
        </w:rPr>
        <w:t>（</w:t>
      </w:r>
      <w:r>
        <w:rPr>
          <w:color w:val="auto"/>
          <w:szCs w:val="21"/>
          <w:lang w:bidi="ar"/>
        </w:rPr>
        <w:t>1</w:t>
      </w:r>
      <w:r>
        <w:rPr>
          <w:rFonts w:hint="eastAsia" w:ascii="宋体" w:hAnsi="宋体" w:cs="宋体"/>
          <w:color w:val="auto"/>
          <w:szCs w:val="21"/>
          <w:lang w:bidi="ar"/>
        </w:rPr>
        <w:t>）本工程监理服务酬金预付款为：</w:t>
      </w:r>
      <w:r>
        <w:rPr>
          <w:rFonts w:hint="eastAsia" w:ascii="宋体" w:hAnsi="宋体" w:cs="宋体"/>
          <w:color w:val="auto"/>
          <w:szCs w:val="21"/>
          <w:u w:val="single"/>
          <w:lang w:bidi="ar"/>
        </w:rPr>
        <w:t>无</w:t>
      </w:r>
      <w:r>
        <w:rPr>
          <w:rFonts w:hint="eastAsia" w:ascii="宋体" w:hAnsi="宋体" w:cs="宋体"/>
          <w:color w:val="auto"/>
          <w:szCs w:val="21"/>
          <w:lang w:bidi="ar"/>
        </w:rPr>
        <w:t>。</w:t>
      </w:r>
    </w:p>
    <w:p>
      <w:pPr>
        <w:pStyle w:val="43"/>
        <w:snapToGrid w:val="0"/>
        <w:spacing w:line="360" w:lineRule="auto"/>
        <w:ind w:firstLine="420" w:firstLineChars="200"/>
        <w:rPr>
          <w:rFonts w:hint="eastAsia" w:ascii="宋体" w:hAnsi="宋体" w:cs="宋体"/>
          <w:color w:val="auto"/>
          <w:szCs w:val="21"/>
          <w:lang w:bidi="ar"/>
        </w:rPr>
      </w:pPr>
      <w:r>
        <w:rPr>
          <w:rFonts w:hint="eastAsia" w:ascii="宋体" w:hAnsi="宋体" w:cs="宋体"/>
          <w:color w:val="auto"/>
          <w:szCs w:val="21"/>
          <w:lang w:bidi="ar"/>
        </w:rPr>
        <w:t>（2）监理合同已签订且监理人员全部进场并正常开展监理业务后，每次支付监理服务酬金前，监理人必须提前45天向委托人提供合法有效的增值税专用等额发票及请款函；监理人逾期提交月报或不按委托人要求作出补充说明的，委托人有权相应顺延支付当月监理服务本金。</w:t>
      </w:r>
    </w:p>
    <w:p>
      <w:pPr>
        <w:pStyle w:val="43"/>
        <w:snapToGrid w:val="0"/>
        <w:spacing w:line="360" w:lineRule="auto"/>
        <w:ind w:firstLine="420" w:firstLineChars="200"/>
        <w:rPr>
          <w:rFonts w:hint="eastAsia" w:ascii="宋体" w:hAnsi="宋体" w:cs="宋体"/>
          <w:color w:val="auto"/>
          <w:szCs w:val="21"/>
          <w:lang w:bidi="ar"/>
        </w:rPr>
      </w:pPr>
      <w:r>
        <w:rPr>
          <w:rFonts w:hint="eastAsia" w:ascii="宋体" w:hAnsi="宋体" w:cs="宋体"/>
          <w:color w:val="auto"/>
          <w:szCs w:val="21"/>
          <w:lang w:bidi="ar"/>
        </w:rPr>
        <w:t>月监理酬金＝经审核确认的上月施工工程进度款/施工合同价×合同监理酬金×80%。</w:t>
      </w:r>
    </w:p>
    <w:p>
      <w:pPr>
        <w:pStyle w:val="43"/>
        <w:snapToGrid w:val="0"/>
        <w:spacing w:line="360" w:lineRule="auto"/>
        <w:ind w:firstLine="420" w:firstLineChars="200"/>
        <w:rPr>
          <w:rFonts w:hint="eastAsia" w:ascii="宋体" w:hAnsi="宋体" w:cs="宋体"/>
          <w:color w:val="auto"/>
          <w:szCs w:val="21"/>
          <w:lang w:bidi="ar"/>
        </w:rPr>
      </w:pPr>
      <w:r>
        <w:rPr>
          <w:rFonts w:hint="eastAsia" w:ascii="宋体" w:hAnsi="宋体" w:cs="宋体"/>
          <w:color w:val="auto"/>
          <w:szCs w:val="21"/>
          <w:lang w:bidi="ar"/>
        </w:rPr>
        <w:t>（3）在工程通过竣工验收且施工结算审定完成之日起10日内，监理人向委托人提交监理服务酬金结算清单，委托人在收到监理酬金结算清单之日起45日内核准并支付，累计支付至经核准的监理服务酬金总额的100%；并向监理人退回履约保证金（无息）。 未经委托人书面同意，监理人不得要求支付附加工作酬金、合理化建议奖励金额及费用。</w:t>
      </w:r>
    </w:p>
    <w:p>
      <w:pPr>
        <w:pStyle w:val="43"/>
        <w:snapToGrid w:val="0"/>
        <w:spacing w:line="360" w:lineRule="auto"/>
        <w:ind w:firstLine="420" w:firstLineChars="200"/>
        <w:rPr>
          <w:rFonts w:hint="eastAsia" w:ascii="宋体" w:hAnsi="宋体" w:cs="宋体"/>
          <w:color w:val="auto"/>
          <w:szCs w:val="21"/>
          <w:lang w:bidi="ar"/>
        </w:rPr>
      </w:pPr>
      <w:r>
        <w:rPr>
          <w:rFonts w:hint="eastAsia" w:ascii="宋体" w:hAnsi="宋体" w:cs="宋体"/>
          <w:color w:val="auto"/>
          <w:szCs w:val="21"/>
          <w:lang w:bidi="ar"/>
        </w:rPr>
        <w:t>（4）本合同所述的总监理工程师、专业监理工程师的考勤记录以其到发包人指定考勤机器进行指纹刷卡和面部识别登记为准，每月考勤记录作为申请进度款凭证之一。</w:t>
      </w:r>
    </w:p>
    <w:p>
      <w:pPr>
        <w:pStyle w:val="43"/>
        <w:snapToGrid w:val="0"/>
        <w:spacing w:line="360" w:lineRule="auto"/>
        <w:ind w:firstLine="420" w:firstLineChars="200"/>
        <w:rPr>
          <w:color w:val="auto"/>
          <w:szCs w:val="21"/>
        </w:rPr>
      </w:pPr>
      <w:r>
        <w:rPr>
          <w:color w:val="auto"/>
          <w:szCs w:val="21"/>
          <w:lang w:bidi="ar"/>
        </w:rPr>
        <w:t xml:space="preserve">5.2.3 </w:t>
      </w:r>
      <w:r>
        <w:rPr>
          <w:rFonts w:hint="eastAsia" w:ascii="宋体" w:hAnsi="宋体" w:cs="宋体"/>
          <w:color w:val="auto"/>
          <w:szCs w:val="21"/>
          <w:lang w:bidi="ar"/>
        </w:rPr>
        <w:t>延期费用的支付：</w:t>
      </w:r>
    </w:p>
    <w:p>
      <w:pPr>
        <w:pStyle w:val="43"/>
        <w:snapToGrid w:val="0"/>
        <w:spacing w:line="360" w:lineRule="auto"/>
        <w:ind w:firstLine="420" w:firstLineChars="200"/>
        <w:rPr>
          <w:rFonts w:hint="eastAsia" w:ascii="宋体" w:hAnsi="宋体" w:cs="宋体"/>
          <w:color w:val="auto"/>
          <w:szCs w:val="21"/>
        </w:rPr>
      </w:pPr>
      <w:r>
        <w:rPr>
          <w:rFonts w:hint="eastAsia" w:ascii="宋体" w:hAnsi="宋体" w:cs="宋体"/>
          <w:color w:val="auto"/>
          <w:szCs w:val="21"/>
          <w:lang w:bidi="ar"/>
        </w:rPr>
        <w:t xml:space="preserve">监理人在投标报价时已经充分考虑本项目可能存在实际工期有可能超出施工承包合同约定的工期、竣工验收迟延等原因导致监理人的监理期限相应延长，监理人对此已做合理安排，故监理人承诺不能以此向委托人申请增加费用或赔偿损失。 </w:t>
      </w:r>
    </w:p>
    <w:p>
      <w:pPr>
        <w:pStyle w:val="43"/>
        <w:snapToGrid w:val="0"/>
        <w:spacing w:line="360" w:lineRule="auto"/>
        <w:rPr>
          <w:b/>
          <w:color w:val="auto"/>
          <w:szCs w:val="21"/>
        </w:rPr>
      </w:pPr>
      <w:r>
        <w:rPr>
          <w:bCs/>
          <w:color w:val="auto"/>
          <w:szCs w:val="21"/>
          <w:lang w:bidi="ar"/>
        </w:rPr>
        <w:t>6</w:t>
      </w:r>
      <w:r>
        <w:rPr>
          <w:b/>
          <w:bCs/>
          <w:color w:val="auto"/>
          <w:szCs w:val="21"/>
          <w:lang w:bidi="ar"/>
        </w:rPr>
        <w:t xml:space="preserve">. </w:t>
      </w:r>
      <w:r>
        <w:rPr>
          <w:rFonts w:hint="eastAsia" w:ascii="宋体" w:hAnsi="宋体" w:cs="宋体"/>
          <w:b/>
          <w:color w:val="auto"/>
          <w:szCs w:val="21"/>
          <w:lang w:bidi="ar"/>
        </w:rPr>
        <w:t>合同生效、变更、暂停、解除与终止</w:t>
      </w:r>
    </w:p>
    <w:p>
      <w:pPr>
        <w:pStyle w:val="43"/>
        <w:adjustRightInd w:val="0"/>
        <w:snapToGrid w:val="0"/>
        <w:spacing w:line="360" w:lineRule="auto"/>
        <w:ind w:firstLine="210" w:firstLineChars="100"/>
        <w:rPr>
          <w:color w:val="auto"/>
          <w:szCs w:val="21"/>
        </w:rPr>
      </w:pPr>
      <w:r>
        <w:rPr>
          <w:color w:val="auto"/>
          <w:szCs w:val="21"/>
          <w:lang w:bidi="ar"/>
        </w:rPr>
        <w:t xml:space="preserve">6.1 </w:t>
      </w:r>
      <w:r>
        <w:rPr>
          <w:rFonts w:hint="eastAsia" w:ascii="宋体" w:hAnsi="宋体" w:cs="宋体"/>
          <w:color w:val="auto"/>
          <w:szCs w:val="21"/>
          <w:lang w:bidi="ar"/>
        </w:rPr>
        <w:t>生效</w:t>
      </w:r>
    </w:p>
    <w:p>
      <w:pPr>
        <w:pStyle w:val="43"/>
        <w:adjustRightInd w:val="0"/>
        <w:snapToGrid w:val="0"/>
        <w:spacing w:line="360" w:lineRule="auto"/>
        <w:ind w:firstLine="210" w:firstLineChars="100"/>
        <w:rPr>
          <w:color w:val="auto"/>
          <w:szCs w:val="21"/>
        </w:rPr>
      </w:pPr>
      <w:r>
        <w:rPr>
          <w:rFonts w:hint="eastAsia" w:ascii="宋体" w:hAnsi="宋体" w:cs="宋体"/>
          <w:color w:val="auto"/>
          <w:szCs w:val="21"/>
          <w:lang w:bidi="ar"/>
        </w:rPr>
        <w:t>本合同生效条件：</w:t>
      </w:r>
      <w:r>
        <w:rPr>
          <w:rFonts w:hint="eastAsia" w:ascii="宋体" w:hAnsi="宋体" w:cs="宋体"/>
          <w:color w:val="auto"/>
          <w:szCs w:val="21"/>
          <w:u w:val="single"/>
          <w:lang w:bidi="ar"/>
        </w:rPr>
        <w:t>双方法定代表人或委托代理人签字并加盖公章或合同专用章之日起生效</w:t>
      </w:r>
      <w:r>
        <w:rPr>
          <w:rFonts w:hint="eastAsia" w:ascii="宋体" w:hAnsi="宋体" w:cs="宋体"/>
          <w:color w:val="auto"/>
          <w:szCs w:val="21"/>
          <w:lang w:bidi="ar"/>
        </w:rPr>
        <w:t>。</w:t>
      </w:r>
    </w:p>
    <w:p>
      <w:pPr>
        <w:pStyle w:val="43"/>
        <w:snapToGrid w:val="0"/>
        <w:spacing w:line="360" w:lineRule="auto"/>
        <w:ind w:firstLine="210" w:firstLineChars="100"/>
        <w:rPr>
          <w:bCs/>
          <w:color w:val="auto"/>
          <w:szCs w:val="21"/>
        </w:rPr>
      </w:pPr>
      <w:r>
        <w:rPr>
          <w:color w:val="auto"/>
          <w:szCs w:val="21"/>
          <w:lang w:bidi="ar"/>
        </w:rPr>
        <w:t>6.2</w:t>
      </w:r>
      <w:r>
        <w:rPr>
          <w:rFonts w:hint="eastAsia" w:ascii="宋体" w:hAnsi="宋体" w:cs="宋体"/>
          <w:bCs/>
          <w:color w:val="auto"/>
          <w:szCs w:val="21"/>
          <w:lang w:bidi="ar"/>
        </w:rPr>
        <w:t>变更</w:t>
      </w:r>
    </w:p>
    <w:p>
      <w:pPr>
        <w:pStyle w:val="43"/>
        <w:snapToGrid w:val="0"/>
        <w:spacing w:line="360" w:lineRule="auto"/>
        <w:ind w:firstLine="210" w:firstLineChars="100"/>
        <w:rPr>
          <w:color w:val="auto"/>
          <w:szCs w:val="21"/>
        </w:rPr>
      </w:pPr>
      <w:r>
        <w:rPr>
          <w:color w:val="auto"/>
          <w:szCs w:val="21"/>
          <w:lang w:bidi="ar"/>
        </w:rPr>
        <w:t xml:space="preserve">6.2.1 </w:t>
      </w:r>
      <w:r>
        <w:rPr>
          <w:rFonts w:hint="eastAsia" w:ascii="宋体" w:hAnsi="宋体" w:cs="宋体"/>
          <w:color w:val="auto"/>
          <w:szCs w:val="21"/>
          <w:lang w:bidi="ar"/>
        </w:rPr>
        <w:t>任何一方提出变更请求时，双方经协商一致后可进行变更。</w:t>
      </w:r>
    </w:p>
    <w:p>
      <w:pPr>
        <w:pStyle w:val="43"/>
        <w:adjustRightInd w:val="0"/>
        <w:snapToGrid w:val="0"/>
        <w:spacing w:line="360" w:lineRule="auto"/>
        <w:ind w:firstLine="210" w:firstLineChars="100"/>
        <w:rPr>
          <w:color w:val="auto"/>
          <w:szCs w:val="21"/>
          <w:u w:val="single"/>
        </w:rPr>
      </w:pPr>
      <w:r>
        <w:rPr>
          <w:color w:val="auto"/>
          <w:szCs w:val="21"/>
          <w:lang w:bidi="ar"/>
        </w:rPr>
        <w:t xml:space="preserve">6.2.2 </w:t>
      </w:r>
      <w:r>
        <w:rPr>
          <w:rFonts w:hint="eastAsia" w:ascii="宋体" w:hAnsi="宋体" w:cs="宋体"/>
          <w:color w:val="auto"/>
          <w:szCs w:val="21"/>
          <w:lang w:bidi="ar"/>
        </w:rPr>
        <w:t>不管任何原因导致监理人履行合同期限延长的监理费用不增加，施工内容增加时，监理人应当将此情况与可能产生的影响及时通知委托人。增加的工作内容应视为附加工作。附加工作酬金的确定方法另行协商。</w:t>
      </w:r>
    </w:p>
    <w:p>
      <w:pPr>
        <w:pStyle w:val="43"/>
        <w:snapToGrid w:val="0"/>
        <w:spacing w:line="360" w:lineRule="auto"/>
        <w:ind w:firstLine="210" w:firstLineChars="100"/>
        <w:rPr>
          <w:color w:val="auto"/>
          <w:szCs w:val="21"/>
        </w:rPr>
      </w:pPr>
      <w:r>
        <w:rPr>
          <w:color w:val="auto"/>
          <w:szCs w:val="21"/>
          <w:lang w:bidi="ar"/>
        </w:rPr>
        <w:t xml:space="preserve">6.3 </w:t>
      </w:r>
      <w:r>
        <w:rPr>
          <w:rFonts w:hint="eastAsia" w:ascii="宋体" w:hAnsi="宋体" w:cs="宋体"/>
          <w:color w:val="auto"/>
          <w:szCs w:val="21"/>
          <w:lang w:bidi="ar"/>
        </w:rPr>
        <w:t>暂停与解除</w:t>
      </w:r>
    </w:p>
    <w:p>
      <w:pPr>
        <w:pStyle w:val="43"/>
        <w:snapToGrid w:val="0"/>
        <w:spacing w:line="360" w:lineRule="auto"/>
        <w:rPr>
          <w:color w:val="auto"/>
          <w:szCs w:val="21"/>
        </w:rPr>
      </w:pPr>
      <w:r>
        <w:rPr>
          <w:color w:val="auto"/>
          <w:szCs w:val="21"/>
          <w:lang w:bidi="ar"/>
        </w:rPr>
        <w:t xml:space="preserve">  6.3.2 </w:t>
      </w:r>
      <w:r>
        <w:rPr>
          <w:rFonts w:hint="eastAsia" w:ascii="宋体" w:hAnsi="宋体" w:cs="宋体"/>
          <w:color w:val="auto"/>
          <w:szCs w:val="21"/>
          <w:lang w:bidi="ar"/>
        </w:rPr>
        <w:t>无正当理由，暂停部分监理与相关服务时间及暂停全部工作时间超过</w:t>
      </w:r>
      <w:r>
        <w:rPr>
          <w:color w:val="auto"/>
          <w:szCs w:val="21"/>
          <w:lang w:bidi="ar"/>
        </w:rPr>
        <w:t>15</w:t>
      </w:r>
      <w:r>
        <w:rPr>
          <w:rFonts w:hint="eastAsia" w:ascii="宋体" w:hAnsi="宋体" w:cs="宋体"/>
          <w:color w:val="auto"/>
          <w:szCs w:val="21"/>
          <w:lang w:bidi="ar"/>
        </w:rPr>
        <w:t>天的，监理人应当自行妥善安排相关人员，且监理人承诺不得以此为由要求单方自行解除合同或向委托人进行索赔。</w:t>
      </w:r>
    </w:p>
    <w:p>
      <w:pPr>
        <w:pStyle w:val="43"/>
        <w:snapToGrid w:val="0"/>
        <w:spacing w:line="360" w:lineRule="auto"/>
        <w:rPr>
          <w:b/>
          <w:color w:val="auto"/>
          <w:szCs w:val="21"/>
        </w:rPr>
      </w:pPr>
      <w:r>
        <w:rPr>
          <w:b/>
          <w:color w:val="auto"/>
          <w:szCs w:val="21"/>
          <w:lang w:bidi="ar"/>
        </w:rPr>
        <w:t xml:space="preserve">7. </w:t>
      </w:r>
      <w:r>
        <w:rPr>
          <w:rFonts w:hint="eastAsia" w:ascii="宋体" w:hAnsi="宋体" w:cs="宋体"/>
          <w:b/>
          <w:color w:val="auto"/>
          <w:szCs w:val="21"/>
          <w:lang w:bidi="ar"/>
        </w:rPr>
        <w:t>争议解决</w:t>
      </w:r>
    </w:p>
    <w:p>
      <w:pPr>
        <w:pStyle w:val="43"/>
        <w:snapToGrid w:val="0"/>
        <w:spacing w:line="360" w:lineRule="auto"/>
        <w:ind w:firstLine="105" w:firstLineChars="50"/>
        <w:rPr>
          <w:color w:val="auto"/>
          <w:szCs w:val="21"/>
        </w:rPr>
      </w:pPr>
      <w:r>
        <w:rPr>
          <w:color w:val="auto"/>
          <w:szCs w:val="21"/>
          <w:lang w:bidi="ar"/>
        </w:rPr>
        <w:t xml:space="preserve">7.1 </w:t>
      </w:r>
      <w:r>
        <w:rPr>
          <w:rFonts w:hint="eastAsia" w:ascii="宋体" w:hAnsi="宋体" w:cs="宋体"/>
          <w:bCs/>
          <w:color w:val="auto"/>
          <w:szCs w:val="21"/>
          <w:lang w:bidi="ar"/>
        </w:rPr>
        <w:t>调解</w:t>
      </w:r>
    </w:p>
    <w:p>
      <w:pPr>
        <w:pStyle w:val="43"/>
        <w:snapToGrid w:val="0"/>
        <w:spacing w:line="360" w:lineRule="auto"/>
        <w:ind w:firstLine="411" w:firstLineChars="196"/>
        <w:rPr>
          <w:color w:val="auto"/>
          <w:szCs w:val="21"/>
        </w:rPr>
      </w:pPr>
      <w:r>
        <w:rPr>
          <w:rFonts w:hint="eastAsia" w:ascii="宋体" w:hAnsi="宋体" w:cs="宋体"/>
          <w:color w:val="auto"/>
          <w:szCs w:val="21"/>
          <w:lang w:bidi="ar"/>
        </w:rPr>
        <w:t>本合同争议进行调解时，可提交</w:t>
      </w:r>
      <w:r>
        <w:rPr>
          <w:rFonts w:hint="eastAsia" w:ascii="宋体" w:hAnsi="宋体" w:cs="宋体"/>
          <w:color w:val="auto"/>
          <w:szCs w:val="21"/>
          <w:u w:val="single"/>
          <w:lang w:bidi="ar"/>
        </w:rPr>
        <w:t>工程所在地建设行政主管部门</w:t>
      </w:r>
      <w:r>
        <w:rPr>
          <w:rFonts w:hint="eastAsia" w:ascii="宋体" w:hAnsi="宋体" w:cs="宋体"/>
          <w:color w:val="auto"/>
          <w:szCs w:val="21"/>
          <w:lang w:bidi="ar"/>
        </w:rPr>
        <w:t>进行调解。</w:t>
      </w:r>
    </w:p>
    <w:p>
      <w:pPr>
        <w:pStyle w:val="43"/>
        <w:snapToGrid w:val="0"/>
        <w:spacing w:line="360" w:lineRule="auto"/>
        <w:ind w:firstLine="105" w:firstLineChars="50"/>
        <w:rPr>
          <w:color w:val="auto"/>
          <w:szCs w:val="21"/>
        </w:rPr>
      </w:pPr>
      <w:r>
        <w:rPr>
          <w:color w:val="auto"/>
          <w:szCs w:val="21"/>
          <w:lang w:bidi="ar"/>
        </w:rPr>
        <w:t xml:space="preserve">7.2 </w:t>
      </w:r>
      <w:r>
        <w:rPr>
          <w:rFonts w:hint="eastAsia" w:ascii="宋体" w:hAnsi="宋体" w:cs="宋体"/>
          <w:bCs/>
          <w:color w:val="auto"/>
          <w:szCs w:val="21"/>
          <w:lang w:bidi="ar"/>
        </w:rPr>
        <w:t>仲裁或诉讼</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合同争议的最终解决方式为下列第</w:t>
      </w:r>
      <w:r>
        <w:rPr>
          <w:rFonts w:hint="eastAsia" w:ascii="宋体" w:hAnsi="宋体" w:cs="宋体"/>
          <w:color w:val="auto"/>
          <w:szCs w:val="21"/>
          <w:u w:val="single"/>
          <w:lang w:bidi="ar"/>
        </w:rPr>
        <w:t>（</w:t>
      </w:r>
      <w:r>
        <w:rPr>
          <w:color w:val="auto"/>
          <w:szCs w:val="21"/>
          <w:u w:val="single"/>
          <w:lang w:bidi="ar"/>
        </w:rPr>
        <w:t>2</w:t>
      </w:r>
      <w:r>
        <w:rPr>
          <w:rFonts w:hint="eastAsia" w:ascii="宋体" w:hAnsi="宋体" w:cs="宋体"/>
          <w:color w:val="auto"/>
          <w:szCs w:val="21"/>
          <w:u w:val="single"/>
          <w:lang w:bidi="ar"/>
        </w:rPr>
        <w:t>）</w:t>
      </w:r>
      <w:r>
        <w:rPr>
          <w:rFonts w:hint="eastAsia" w:ascii="宋体" w:hAnsi="宋体" w:cs="宋体"/>
          <w:color w:val="auto"/>
          <w:szCs w:val="21"/>
          <w:lang w:bidi="ar"/>
        </w:rPr>
        <w:t>种方式：</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1</w:t>
      </w:r>
      <w:r>
        <w:rPr>
          <w:rFonts w:hint="eastAsia" w:ascii="宋体" w:hAnsi="宋体" w:cs="宋体"/>
          <w:color w:val="auto"/>
          <w:szCs w:val="21"/>
          <w:lang w:bidi="ar"/>
        </w:rPr>
        <w:t>）提请</w:t>
      </w:r>
      <w:r>
        <w:rPr>
          <w:rFonts w:hint="eastAsia" w:ascii="宋体" w:hAnsi="宋体" w:cs="宋体"/>
          <w:color w:val="auto"/>
          <w:szCs w:val="21"/>
          <w:u w:val="single"/>
          <w:lang w:bidi="ar"/>
        </w:rPr>
        <w:t>钦州仲裁委员会</w:t>
      </w:r>
      <w:r>
        <w:rPr>
          <w:rFonts w:hint="eastAsia" w:ascii="宋体" w:hAnsi="宋体" w:cs="宋体"/>
          <w:color w:val="auto"/>
          <w:szCs w:val="21"/>
          <w:lang w:bidi="ar"/>
        </w:rPr>
        <w:t>进行仲裁。</w:t>
      </w:r>
    </w:p>
    <w:p>
      <w:pPr>
        <w:pStyle w:val="43"/>
        <w:adjustRightInd w:val="0"/>
        <w:snapToGrid w:val="0"/>
        <w:spacing w:line="360" w:lineRule="auto"/>
        <w:ind w:firstLine="420" w:firstLineChars="200"/>
        <w:rPr>
          <w:rFonts w:hint="eastAsia" w:cs="宋体"/>
          <w:color w:val="auto"/>
          <w:szCs w:val="21"/>
        </w:rPr>
      </w:pPr>
      <w:r>
        <w:rPr>
          <w:rFonts w:hint="eastAsia" w:ascii="宋体" w:hAnsi="宋体" w:cs="宋体"/>
          <w:color w:val="auto"/>
          <w:szCs w:val="21"/>
          <w:lang w:bidi="ar"/>
        </w:rPr>
        <w:t>（</w:t>
      </w:r>
      <w:r>
        <w:rPr>
          <w:color w:val="auto"/>
          <w:szCs w:val="21"/>
          <w:lang w:bidi="ar"/>
        </w:rPr>
        <w:t>2</w:t>
      </w:r>
      <w:r>
        <w:rPr>
          <w:rFonts w:hint="eastAsia" w:ascii="宋体" w:hAnsi="宋体" w:cs="宋体"/>
          <w:color w:val="auto"/>
          <w:szCs w:val="21"/>
          <w:lang w:bidi="ar"/>
        </w:rPr>
        <w:t>）向</w:t>
      </w:r>
      <w:r>
        <w:rPr>
          <w:rFonts w:hint="eastAsia" w:ascii="宋体" w:hAnsi="宋体" w:cs="宋体"/>
          <w:color w:val="auto"/>
          <w:szCs w:val="21"/>
          <w:u w:val="single"/>
          <w:lang w:bidi="ar"/>
        </w:rPr>
        <w:t>委托人所在地</w:t>
      </w:r>
      <w:r>
        <w:rPr>
          <w:rFonts w:hint="eastAsia" w:ascii="宋体" w:hAnsi="宋体" w:cs="宋体"/>
          <w:color w:val="auto"/>
          <w:szCs w:val="21"/>
          <w:lang w:bidi="ar"/>
        </w:rPr>
        <w:t>人民法院提起诉讼。</w:t>
      </w:r>
    </w:p>
    <w:p>
      <w:pPr>
        <w:pStyle w:val="43"/>
        <w:adjustRightInd w:val="0"/>
        <w:snapToGrid w:val="0"/>
        <w:spacing w:line="360" w:lineRule="auto"/>
        <w:rPr>
          <w:b/>
          <w:color w:val="auto"/>
          <w:szCs w:val="21"/>
        </w:rPr>
      </w:pPr>
      <w:r>
        <w:rPr>
          <w:b/>
          <w:color w:val="auto"/>
          <w:szCs w:val="21"/>
          <w:lang w:bidi="ar"/>
        </w:rPr>
        <w:t xml:space="preserve">8. </w:t>
      </w:r>
      <w:r>
        <w:rPr>
          <w:rFonts w:hint="eastAsia" w:ascii="宋体" w:hAnsi="宋体" w:cs="宋体"/>
          <w:b/>
          <w:color w:val="auto"/>
          <w:szCs w:val="21"/>
          <w:lang w:bidi="ar"/>
        </w:rPr>
        <w:t>其他</w:t>
      </w:r>
    </w:p>
    <w:p>
      <w:pPr>
        <w:pStyle w:val="43"/>
        <w:adjustRightInd w:val="0"/>
        <w:snapToGrid w:val="0"/>
        <w:spacing w:line="360" w:lineRule="auto"/>
        <w:ind w:firstLine="102" w:firstLineChars="49"/>
        <w:rPr>
          <w:bCs/>
          <w:color w:val="auto"/>
          <w:szCs w:val="21"/>
        </w:rPr>
      </w:pPr>
      <w:r>
        <w:rPr>
          <w:bCs/>
          <w:color w:val="auto"/>
          <w:szCs w:val="21"/>
          <w:lang w:bidi="ar"/>
        </w:rPr>
        <w:t>8.1</w:t>
      </w:r>
      <w:r>
        <w:rPr>
          <w:rFonts w:hint="eastAsia" w:ascii="宋体" w:hAnsi="宋体" w:cs="宋体"/>
          <w:bCs/>
          <w:color w:val="auto"/>
          <w:szCs w:val="21"/>
          <w:lang w:bidi="ar"/>
        </w:rPr>
        <w:t>监理人外出考察的费用由监理人自行承担。</w:t>
      </w:r>
    </w:p>
    <w:p>
      <w:pPr>
        <w:pStyle w:val="43"/>
        <w:adjustRightInd w:val="0"/>
        <w:snapToGrid w:val="0"/>
        <w:spacing w:line="360" w:lineRule="auto"/>
        <w:ind w:firstLine="102" w:firstLineChars="49"/>
        <w:rPr>
          <w:bCs/>
          <w:color w:val="auto"/>
          <w:szCs w:val="21"/>
        </w:rPr>
      </w:pPr>
      <w:r>
        <w:rPr>
          <w:bCs/>
          <w:color w:val="auto"/>
          <w:szCs w:val="21"/>
          <w:lang w:bidi="ar"/>
        </w:rPr>
        <w:t xml:space="preserve">8.6 </w:t>
      </w:r>
      <w:r>
        <w:rPr>
          <w:rFonts w:hint="eastAsia" w:ascii="宋体" w:hAnsi="宋体" w:cs="宋体"/>
          <w:bCs/>
          <w:color w:val="auto"/>
          <w:szCs w:val="21"/>
          <w:lang w:bidi="ar"/>
        </w:rPr>
        <w:t xml:space="preserve">保密 </w:t>
      </w:r>
    </w:p>
    <w:p>
      <w:pPr>
        <w:pStyle w:val="43"/>
        <w:adjustRightInd w:val="0"/>
        <w:snapToGrid w:val="0"/>
        <w:spacing w:line="360" w:lineRule="auto"/>
        <w:ind w:firstLine="420" w:firstLineChars="200"/>
        <w:jc w:val="left"/>
        <w:rPr>
          <w:color w:val="auto"/>
          <w:szCs w:val="21"/>
          <w:u w:val="single"/>
        </w:rPr>
      </w:pPr>
      <w:r>
        <w:rPr>
          <w:rFonts w:hint="eastAsia" w:ascii="宋体" w:hAnsi="宋体" w:cs="宋体"/>
          <w:color w:val="auto"/>
          <w:szCs w:val="21"/>
          <w:lang w:bidi="ar"/>
        </w:rPr>
        <w:t>委托人申明的保密事项和期限：</w:t>
      </w:r>
      <w:r>
        <w:rPr>
          <w:rFonts w:hint="eastAsia" w:ascii="宋体" w:hAnsi="宋体" w:cs="宋体"/>
          <w:color w:val="auto"/>
          <w:szCs w:val="21"/>
          <w:u w:val="single"/>
          <w:lang w:bidi="ar"/>
        </w:rPr>
        <w:t>执行通用条款</w:t>
      </w:r>
      <w:r>
        <w:rPr>
          <w:rFonts w:hint="eastAsia" w:ascii="宋体" w:hAnsi="宋体" w:cs="宋体"/>
          <w:color w:val="auto"/>
          <w:szCs w:val="21"/>
          <w:lang w:bidi="ar"/>
        </w:rPr>
        <w:t>。</w:t>
      </w:r>
    </w:p>
    <w:p>
      <w:pPr>
        <w:pStyle w:val="43"/>
        <w:adjustRightInd w:val="0"/>
        <w:snapToGrid w:val="0"/>
        <w:spacing w:line="360" w:lineRule="auto"/>
        <w:ind w:firstLine="420" w:firstLineChars="200"/>
        <w:jc w:val="left"/>
        <w:rPr>
          <w:color w:val="auto"/>
          <w:szCs w:val="21"/>
          <w:u w:val="single"/>
        </w:rPr>
      </w:pPr>
      <w:r>
        <w:rPr>
          <w:rFonts w:hint="eastAsia" w:ascii="宋体" w:hAnsi="宋体" w:cs="宋体"/>
          <w:color w:val="auto"/>
          <w:szCs w:val="21"/>
          <w:lang w:bidi="ar"/>
        </w:rPr>
        <w:t>监理人申明的保密事项和期限：</w:t>
      </w:r>
      <w:r>
        <w:rPr>
          <w:rFonts w:hint="eastAsia" w:ascii="宋体" w:hAnsi="宋体" w:cs="宋体"/>
          <w:color w:val="auto"/>
          <w:szCs w:val="21"/>
          <w:u w:val="single"/>
          <w:lang w:bidi="ar"/>
        </w:rPr>
        <w:t>执行通用条款</w:t>
      </w:r>
      <w:r>
        <w:rPr>
          <w:rFonts w:hint="eastAsia" w:ascii="宋体" w:hAnsi="宋体" w:cs="宋体"/>
          <w:color w:val="auto"/>
          <w:szCs w:val="21"/>
          <w:lang w:bidi="ar"/>
        </w:rPr>
        <w:t>。</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第三方申明的保密事项和期限：</w:t>
      </w:r>
      <w:r>
        <w:rPr>
          <w:rFonts w:hint="eastAsia" w:ascii="宋体" w:hAnsi="宋体" w:cs="宋体"/>
          <w:color w:val="auto"/>
          <w:szCs w:val="21"/>
          <w:u w:val="single"/>
          <w:lang w:bidi="ar"/>
        </w:rPr>
        <w:t>按具体申明情况定</w:t>
      </w:r>
      <w:r>
        <w:rPr>
          <w:rFonts w:hint="eastAsia" w:ascii="宋体" w:hAnsi="宋体" w:cs="宋体"/>
          <w:color w:val="auto"/>
          <w:szCs w:val="21"/>
          <w:lang w:bidi="ar"/>
        </w:rPr>
        <w:t>。</w:t>
      </w:r>
    </w:p>
    <w:p>
      <w:pPr>
        <w:pStyle w:val="43"/>
        <w:adjustRightInd w:val="0"/>
        <w:snapToGrid w:val="0"/>
        <w:spacing w:line="360" w:lineRule="auto"/>
        <w:ind w:firstLine="105" w:firstLineChars="50"/>
        <w:rPr>
          <w:bCs/>
          <w:color w:val="auto"/>
          <w:szCs w:val="21"/>
        </w:rPr>
      </w:pPr>
      <w:r>
        <w:rPr>
          <w:bCs/>
          <w:color w:val="auto"/>
          <w:szCs w:val="21"/>
          <w:lang w:bidi="ar"/>
        </w:rPr>
        <w:t xml:space="preserve">8.7 </w:t>
      </w:r>
      <w:r>
        <w:rPr>
          <w:rFonts w:hint="eastAsia" w:ascii="宋体" w:hAnsi="宋体" w:cs="宋体"/>
          <w:bCs/>
          <w:color w:val="auto"/>
          <w:szCs w:val="21"/>
          <w:lang w:bidi="ar"/>
        </w:rPr>
        <w:t>通知</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双方在本合同中预留的地址为通讯地址，一方以邮寄方式向对方地址寄送的文件、信函均视为有效送达，一方改变通讯地址的，应当在三日内书面通知书对方，否则对方按原地址邮寄的文件、信函仍视为有效送达，由此造成的不利后果由改变地址的一方承担。</w:t>
      </w:r>
    </w:p>
    <w:p>
      <w:pPr>
        <w:pStyle w:val="43"/>
        <w:snapToGrid w:val="0"/>
        <w:spacing w:line="360" w:lineRule="auto"/>
        <w:ind w:firstLine="102" w:firstLineChars="49"/>
        <w:rPr>
          <w:bCs/>
          <w:color w:val="auto"/>
          <w:szCs w:val="21"/>
        </w:rPr>
      </w:pPr>
      <w:r>
        <w:rPr>
          <w:bCs/>
          <w:color w:val="auto"/>
          <w:szCs w:val="21"/>
          <w:lang w:bidi="ar"/>
        </w:rPr>
        <w:t>8.8</w:t>
      </w:r>
      <w:r>
        <w:rPr>
          <w:rFonts w:hint="eastAsia" w:ascii="宋体" w:hAnsi="宋体" w:cs="宋体"/>
          <w:bCs/>
          <w:color w:val="auto"/>
          <w:szCs w:val="21"/>
          <w:lang w:bidi="ar"/>
        </w:rPr>
        <w:t>著作权</w:t>
      </w:r>
    </w:p>
    <w:p>
      <w:pPr>
        <w:pStyle w:val="43"/>
        <w:adjustRightInd w:val="0"/>
        <w:snapToGrid w:val="0"/>
        <w:spacing w:line="360" w:lineRule="auto"/>
        <w:ind w:firstLine="420" w:firstLineChars="200"/>
        <w:rPr>
          <w:color w:val="auto"/>
          <w:szCs w:val="21"/>
        </w:rPr>
      </w:pPr>
      <w:r>
        <w:rPr>
          <w:rFonts w:hint="eastAsia" w:ascii="宋体" w:hAnsi="宋体" w:cs="宋体"/>
          <w:color w:val="auto"/>
          <w:szCs w:val="21"/>
          <w:lang w:bidi="ar"/>
        </w:rPr>
        <w:t>监理人在本合同履行期间及本合同终止后两年内出版涉及本工程的有关监理与相关服务的资料的限制条件：监理人对其编制的文件拥有署名权，其他著作权的权利属于委托人。</w:t>
      </w:r>
    </w:p>
    <w:p>
      <w:pPr>
        <w:pStyle w:val="43"/>
        <w:snapToGrid w:val="0"/>
        <w:spacing w:line="360" w:lineRule="auto"/>
        <w:ind w:firstLine="420" w:firstLineChars="200"/>
        <w:rPr>
          <w:color w:val="auto"/>
          <w:szCs w:val="21"/>
        </w:rPr>
      </w:pPr>
      <w:r>
        <w:rPr>
          <w:rFonts w:hint="eastAsia" w:ascii="宋体" w:hAnsi="宋体" w:cs="宋体"/>
          <w:color w:val="auto"/>
          <w:szCs w:val="21"/>
          <w:lang w:bidi="ar"/>
        </w:rPr>
        <w:t>监理人不可单独或与他人联合出版有关监理与相关服务的资料。除专用条件另有约定外，如果监理人在本合同履行期间及本合同终止后出版涉及本工程的有关监理与相关服务的资料，应当征得委托人的同意。</w:t>
      </w:r>
    </w:p>
    <w:p>
      <w:pPr>
        <w:pStyle w:val="43"/>
        <w:snapToGrid w:val="0"/>
        <w:spacing w:line="360" w:lineRule="auto"/>
        <w:rPr>
          <w:b/>
          <w:color w:val="auto"/>
          <w:szCs w:val="21"/>
          <w:u w:val="single"/>
        </w:rPr>
      </w:pPr>
      <w:r>
        <w:rPr>
          <w:b/>
          <w:color w:val="auto"/>
          <w:szCs w:val="21"/>
          <w:lang w:bidi="ar"/>
        </w:rPr>
        <w:t xml:space="preserve">9. </w:t>
      </w:r>
      <w:r>
        <w:rPr>
          <w:rFonts w:hint="eastAsia" w:ascii="宋体" w:hAnsi="宋体" w:cs="宋体"/>
          <w:b/>
          <w:color w:val="auto"/>
          <w:szCs w:val="21"/>
          <w:lang w:bidi="ar"/>
        </w:rPr>
        <w:t>补充条款</w:t>
      </w:r>
    </w:p>
    <w:p>
      <w:pPr>
        <w:pStyle w:val="43"/>
        <w:adjustRightInd w:val="0"/>
        <w:snapToGrid w:val="0"/>
        <w:spacing w:before="120" w:beforeLines="50" w:after="120" w:afterLines="50" w:line="360" w:lineRule="auto"/>
        <w:ind w:firstLine="105" w:firstLineChars="50"/>
        <w:rPr>
          <w:rFonts w:cs="宋体"/>
          <w:color w:val="auto"/>
          <w:szCs w:val="21"/>
        </w:rPr>
      </w:pPr>
      <w:r>
        <w:rPr>
          <w:color w:val="auto"/>
          <w:szCs w:val="21"/>
          <w:lang w:bidi="ar"/>
        </w:rPr>
        <w:t>9.1</w:t>
      </w:r>
      <w:r>
        <w:rPr>
          <w:rFonts w:hint="eastAsia" w:ascii="宋体" w:hAnsi="宋体" w:cs="宋体"/>
          <w:color w:val="auto"/>
          <w:szCs w:val="21"/>
          <w:lang w:bidi="ar"/>
        </w:rPr>
        <w:t>委托人应向监理人无偿提供开展监理服务工作所必需的办公用房、生活用房，监理人应当合理、恰当的使用房屋，由此产生的水电、宽带等费用由监理人自行承担，否则委托人有权从监理报酬中直接扣减并视为监理人已经收到相应的数额的工程款，监理人不得以此拒绝开具等额工程款发票或要求委托人承担逾期付款责任。</w:t>
      </w:r>
    </w:p>
    <w:p>
      <w:pPr>
        <w:pStyle w:val="43"/>
        <w:adjustRightInd w:val="0"/>
        <w:snapToGrid w:val="0"/>
        <w:spacing w:before="120" w:beforeLines="50" w:after="120" w:afterLines="50" w:line="360" w:lineRule="auto"/>
        <w:rPr>
          <w:b/>
          <w:color w:val="auto"/>
          <w:szCs w:val="21"/>
        </w:rPr>
      </w:pPr>
      <w:r>
        <w:rPr>
          <w:b/>
          <w:color w:val="auto"/>
          <w:szCs w:val="21"/>
          <w:lang w:bidi="ar"/>
        </w:rPr>
        <w:t>10.</w:t>
      </w:r>
      <w:r>
        <w:rPr>
          <w:rFonts w:hint="eastAsia" w:ascii="宋体" w:hAnsi="宋体" w:cs="宋体"/>
          <w:b/>
          <w:color w:val="auto"/>
          <w:szCs w:val="21"/>
          <w:lang w:bidi="ar"/>
        </w:rPr>
        <w:t>附加协议条款</w:t>
      </w:r>
    </w:p>
    <w:p>
      <w:pPr>
        <w:pStyle w:val="43"/>
        <w:spacing w:line="360" w:lineRule="auto"/>
        <w:ind w:firstLine="420" w:firstLineChars="200"/>
        <w:rPr>
          <w:color w:val="auto"/>
          <w:szCs w:val="21"/>
        </w:rPr>
      </w:pPr>
      <w:r>
        <w:rPr>
          <w:bCs/>
          <w:color w:val="auto"/>
          <w:szCs w:val="21"/>
          <w:lang w:bidi="ar"/>
        </w:rPr>
        <w:t>10.1</w:t>
      </w:r>
      <w:r>
        <w:rPr>
          <w:rFonts w:hint="eastAsia" w:ascii="宋体" w:hAnsi="宋体" w:cs="宋体"/>
          <w:color w:val="auto"/>
          <w:szCs w:val="21"/>
          <w:lang w:bidi="ar"/>
        </w:rPr>
        <w:t>监理人应在监理合同生效之日起</w:t>
      </w:r>
      <w:r>
        <w:rPr>
          <w:color w:val="auto"/>
          <w:szCs w:val="21"/>
          <w:lang w:bidi="ar"/>
        </w:rPr>
        <w:t>3</w:t>
      </w:r>
      <w:r>
        <w:rPr>
          <w:rFonts w:hint="eastAsia" w:ascii="宋体" w:hAnsi="宋体" w:cs="宋体"/>
          <w:color w:val="auto"/>
          <w:szCs w:val="21"/>
          <w:lang w:bidi="ar"/>
        </w:rPr>
        <w:t>日内，向委托人提交监理规划、监理机构设置图表以及委派的总监理工程师和监理人员的名单、简历及相关证件，如未按时交付材料，应向委托人支付违约金</w:t>
      </w:r>
      <w:r>
        <w:rPr>
          <w:color w:val="auto"/>
          <w:szCs w:val="21"/>
          <w:lang w:bidi="ar"/>
        </w:rPr>
        <w:t>2000</w:t>
      </w:r>
      <w:r>
        <w:rPr>
          <w:rFonts w:hint="eastAsia" w:ascii="宋体" w:hAnsi="宋体" w:cs="宋体"/>
          <w:color w:val="auto"/>
          <w:szCs w:val="21"/>
          <w:lang w:bidi="ar"/>
        </w:rPr>
        <w:t>元。监理实施细则在监理人收到施工图纸之日起</w:t>
      </w:r>
      <w:r>
        <w:rPr>
          <w:color w:val="auto"/>
          <w:szCs w:val="21"/>
          <w:lang w:bidi="ar"/>
        </w:rPr>
        <w:t>7</w:t>
      </w:r>
      <w:r>
        <w:rPr>
          <w:rFonts w:hint="eastAsia" w:ascii="宋体" w:hAnsi="宋体" w:cs="宋体"/>
          <w:color w:val="auto"/>
          <w:szCs w:val="21"/>
          <w:lang w:bidi="ar"/>
        </w:rPr>
        <w:t>日内向委托人提交，如未按时交付材料，应向委托人支付违约金</w:t>
      </w:r>
      <w:r>
        <w:rPr>
          <w:color w:val="auto"/>
          <w:szCs w:val="21"/>
          <w:lang w:bidi="ar"/>
        </w:rPr>
        <w:t>2000</w:t>
      </w:r>
      <w:r>
        <w:rPr>
          <w:rFonts w:hint="eastAsia" w:ascii="宋体" w:hAnsi="宋体" w:cs="宋体"/>
          <w:color w:val="auto"/>
          <w:szCs w:val="21"/>
          <w:lang w:bidi="ar"/>
        </w:rPr>
        <w:t>元。委派的总监理工程师和专业监理工程师必须与报价时承诺的人员一致（在原基础上增加则不限），如不一致，应向委托人支付违约金</w:t>
      </w:r>
      <w:r>
        <w:rPr>
          <w:color w:val="auto"/>
          <w:szCs w:val="21"/>
          <w:lang w:bidi="ar"/>
        </w:rPr>
        <w:t>20000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个人。不经委托人书面同意，擅自更换报价时承诺的总监理工程师和专业监理工程师的，委托人有权解除合同。监理人所提交的监理规划、监理实施细则的份数为</w:t>
      </w:r>
      <w:r>
        <w:rPr>
          <w:color w:val="auto"/>
          <w:szCs w:val="21"/>
          <w:lang w:bidi="ar"/>
        </w:rPr>
        <w:t>3</w:t>
      </w:r>
      <w:r>
        <w:rPr>
          <w:rFonts w:hint="eastAsia" w:ascii="宋体" w:hAnsi="宋体" w:cs="宋体"/>
          <w:color w:val="auto"/>
          <w:szCs w:val="21"/>
          <w:lang w:bidi="ar"/>
        </w:rPr>
        <w:t>份。</w:t>
      </w:r>
    </w:p>
    <w:p>
      <w:pPr>
        <w:pStyle w:val="43"/>
        <w:spacing w:line="360" w:lineRule="auto"/>
        <w:ind w:firstLine="315" w:firstLineChars="150"/>
        <w:rPr>
          <w:color w:val="auto"/>
          <w:szCs w:val="21"/>
        </w:rPr>
      </w:pPr>
      <w:r>
        <w:rPr>
          <w:color w:val="auto"/>
          <w:szCs w:val="21"/>
          <w:lang w:bidi="ar"/>
        </w:rPr>
        <w:t>10.2</w:t>
      </w:r>
      <w:r>
        <w:rPr>
          <w:rFonts w:hint="eastAsia" w:ascii="宋体" w:hAnsi="宋体" w:cs="宋体"/>
          <w:color w:val="auto"/>
          <w:szCs w:val="21"/>
          <w:lang w:bidi="ar"/>
        </w:rPr>
        <w:t>进度款及工程结算等审核时限：</w:t>
      </w:r>
    </w:p>
    <w:p>
      <w:pPr>
        <w:pStyle w:val="43"/>
        <w:spacing w:line="360" w:lineRule="auto"/>
        <w:ind w:firstLine="315" w:firstLineChars="150"/>
        <w:rPr>
          <w:color w:val="auto"/>
          <w:szCs w:val="21"/>
        </w:rPr>
      </w:pPr>
      <w:r>
        <w:rPr>
          <w:rFonts w:hint="eastAsia" w:ascii="宋体" w:hAnsi="宋体" w:cs="宋体"/>
          <w:color w:val="auto"/>
          <w:szCs w:val="21"/>
          <w:lang w:bidi="ar"/>
        </w:rPr>
        <w:t>（</w:t>
      </w:r>
      <w:r>
        <w:rPr>
          <w:color w:val="auto"/>
          <w:szCs w:val="21"/>
          <w:lang w:bidi="ar"/>
        </w:rPr>
        <w:t>1</w:t>
      </w:r>
      <w:r>
        <w:rPr>
          <w:rFonts w:hint="eastAsia" w:ascii="宋体" w:hAnsi="宋体" w:cs="宋体"/>
          <w:color w:val="auto"/>
          <w:szCs w:val="21"/>
          <w:lang w:bidi="ar"/>
        </w:rPr>
        <w:t>）监理人应根据项目建设实际完成情况，认真审核施工单位上报的工程进度款，并在收到工程进度款申请书之日起</w:t>
      </w:r>
      <w:r>
        <w:rPr>
          <w:color w:val="auto"/>
          <w:szCs w:val="21"/>
          <w:lang w:bidi="ar"/>
        </w:rPr>
        <w:t>5</w:t>
      </w:r>
      <w:r>
        <w:rPr>
          <w:rFonts w:hint="eastAsia" w:ascii="宋体" w:hAnsi="宋体" w:cs="宋体"/>
          <w:color w:val="auto"/>
          <w:szCs w:val="21"/>
          <w:lang w:bidi="ar"/>
        </w:rPr>
        <w:t>天内提出书面审核意见，把审核的底稿（或底稿复印件）报委托人现场代表审核，如未按时完成审核，应向委托人支付违约金</w:t>
      </w:r>
      <w:r>
        <w:rPr>
          <w:color w:val="auto"/>
          <w:szCs w:val="21"/>
          <w:lang w:bidi="ar"/>
        </w:rPr>
        <w:t>2000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w:t>
      </w:r>
    </w:p>
    <w:p>
      <w:pPr>
        <w:pStyle w:val="43"/>
        <w:spacing w:line="360" w:lineRule="auto"/>
        <w:rPr>
          <w:color w:val="auto"/>
          <w:szCs w:val="21"/>
        </w:rPr>
      </w:pPr>
      <w:r>
        <w:rPr>
          <w:color w:val="auto"/>
          <w:szCs w:val="21"/>
          <w:lang w:bidi="ar"/>
        </w:rPr>
        <w:t xml:space="preserve">  </w:t>
      </w:r>
      <w:r>
        <w:rPr>
          <w:rFonts w:hint="eastAsia" w:ascii="宋体" w:hAnsi="宋体" w:cs="宋体"/>
          <w:color w:val="auto"/>
          <w:szCs w:val="21"/>
          <w:lang w:bidi="ar"/>
        </w:rPr>
        <w:t>（</w:t>
      </w:r>
      <w:r>
        <w:rPr>
          <w:color w:val="auto"/>
          <w:szCs w:val="21"/>
          <w:lang w:bidi="ar"/>
        </w:rPr>
        <w:t>2</w:t>
      </w:r>
      <w:r>
        <w:rPr>
          <w:rFonts w:hint="eastAsia" w:ascii="宋体" w:hAnsi="宋体" w:cs="宋体"/>
          <w:color w:val="auto"/>
          <w:szCs w:val="21"/>
          <w:lang w:bidi="ar"/>
        </w:rPr>
        <w:t>）在工程施工过程中，由于设计变更等原因造成新增项目，须按委托人要求报送</w:t>
      </w:r>
      <w:r>
        <w:rPr>
          <w:rFonts w:hint="eastAsia" w:ascii="宋体" w:hAnsi="宋体" w:cs="宋体"/>
          <w:color w:val="auto"/>
          <w:szCs w:val="21"/>
          <w:u w:val="single"/>
          <w:lang w:bidi="ar"/>
        </w:rPr>
        <w:t>相关监管部门备案</w:t>
      </w:r>
      <w:r>
        <w:rPr>
          <w:rFonts w:hint="eastAsia" w:ascii="宋体" w:hAnsi="宋体" w:cs="宋体"/>
          <w:color w:val="auto"/>
          <w:szCs w:val="21"/>
          <w:lang w:bidi="ar"/>
        </w:rPr>
        <w:t>，监理人应根据工程建设实际情况，审核施工单位提交的资料，收到资料</w:t>
      </w:r>
      <w:r>
        <w:rPr>
          <w:color w:val="auto"/>
          <w:szCs w:val="21"/>
          <w:u w:val="single"/>
          <w:lang w:bidi="ar"/>
        </w:rPr>
        <w:t xml:space="preserve"> 5 </w:t>
      </w:r>
      <w:r>
        <w:rPr>
          <w:rFonts w:hint="eastAsia" w:ascii="宋体" w:hAnsi="宋体" w:cs="宋体"/>
          <w:color w:val="auto"/>
          <w:szCs w:val="21"/>
          <w:lang w:bidi="ar"/>
        </w:rPr>
        <w:t>个工作日内提出具有建设性的审核意见，如监理人未认真审核敷衍了事或逾期未提出审核意见，应向委托人支付违约金</w:t>
      </w:r>
      <w:r>
        <w:rPr>
          <w:color w:val="auto"/>
          <w:szCs w:val="21"/>
          <w:lang w:bidi="ar"/>
        </w:rPr>
        <w:t>2000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次并报委托人现场代表审核。</w:t>
      </w:r>
    </w:p>
    <w:p>
      <w:pPr>
        <w:pStyle w:val="43"/>
        <w:spacing w:line="360" w:lineRule="auto"/>
        <w:rPr>
          <w:color w:val="auto"/>
          <w:szCs w:val="21"/>
        </w:rPr>
      </w:pPr>
      <w:r>
        <w:rPr>
          <w:color w:val="auto"/>
          <w:szCs w:val="21"/>
          <w:lang w:bidi="ar"/>
        </w:rPr>
        <w:t xml:space="preserve">  </w:t>
      </w:r>
      <w:r>
        <w:rPr>
          <w:rFonts w:hint="eastAsia" w:ascii="宋体" w:hAnsi="宋体" w:cs="宋体"/>
          <w:color w:val="auto"/>
          <w:szCs w:val="21"/>
          <w:lang w:bidi="ar"/>
        </w:rPr>
        <w:t>（</w:t>
      </w:r>
      <w:r>
        <w:rPr>
          <w:color w:val="auto"/>
          <w:szCs w:val="21"/>
          <w:lang w:bidi="ar"/>
        </w:rPr>
        <w:t>3</w:t>
      </w:r>
      <w:r>
        <w:rPr>
          <w:rFonts w:hint="eastAsia" w:ascii="宋体" w:hAnsi="宋体" w:cs="宋体"/>
          <w:color w:val="auto"/>
          <w:szCs w:val="21"/>
          <w:lang w:bidi="ar"/>
        </w:rPr>
        <w:t>）工程竣工验收合格，施工单位提交结算资料，监理人应根据工程建设完成情况，在如下期限内完成审核施工单位提交的结算资料：</w:t>
      </w:r>
    </w:p>
    <w:p>
      <w:pPr>
        <w:pStyle w:val="43"/>
        <w:spacing w:line="360" w:lineRule="auto"/>
        <w:ind w:firstLine="420" w:firstLineChars="200"/>
        <w:rPr>
          <w:color w:val="auto"/>
          <w:szCs w:val="21"/>
        </w:rPr>
      </w:pPr>
      <w:r>
        <w:rPr>
          <w:rFonts w:hint="eastAsia" w:ascii="宋体" w:hAnsi="宋体" w:cs="宋体"/>
          <w:color w:val="auto"/>
          <w:szCs w:val="21"/>
          <w:lang w:bidi="ar"/>
        </w:rPr>
        <w:t>施工合同结算价款在</w:t>
      </w:r>
      <w:r>
        <w:rPr>
          <w:color w:val="auto"/>
          <w:szCs w:val="21"/>
          <w:lang w:bidi="ar"/>
        </w:rPr>
        <w:t>500</w:t>
      </w:r>
      <w:r>
        <w:rPr>
          <w:rFonts w:hint="eastAsia" w:ascii="宋体" w:hAnsi="宋体" w:cs="宋体"/>
          <w:color w:val="auto"/>
          <w:szCs w:val="21"/>
          <w:lang w:bidi="ar"/>
        </w:rPr>
        <w:t>万元以下（含</w:t>
      </w:r>
      <w:r>
        <w:rPr>
          <w:color w:val="auto"/>
          <w:szCs w:val="21"/>
          <w:lang w:bidi="ar"/>
        </w:rPr>
        <w:t>500</w:t>
      </w:r>
      <w:r>
        <w:rPr>
          <w:rFonts w:hint="eastAsia" w:ascii="宋体" w:hAnsi="宋体" w:cs="宋体"/>
          <w:color w:val="auto"/>
          <w:szCs w:val="21"/>
          <w:lang w:bidi="ar"/>
        </w:rPr>
        <w:t>万元）的工程，在接到结算资料之日起</w:t>
      </w:r>
      <w:r>
        <w:rPr>
          <w:color w:val="auto"/>
          <w:szCs w:val="21"/>
          <w:lang w:bidi="ar"/>
        </w:rPr>
        <w:t>10</w:t>
      </w:r>
      <w:r>
        <w:rPr>
          <w:rFonts w:hint="eastAsia" w:ascii="宋体" w:hAnsi="宋体" w:cs="宋体"/>
          <w:color w:val="auto"/>
          <w:szCs w:val="21"/>
          <w:lang w:bidi="ar"/>
        </w:rPr>
        <w:t>天内提出审核意见；</w:t>
      </w:r>
      <w:r>
        <w:rPr>
          <w:color w:val="auto"/>
          <w:szCs w:val="21"/>
          <w:lang w:bidi="ar"/>
        </w:rPr>
        <w:t>500</w:t>
      </w:r>
      <w:r>
        <w:rPr>
          <w:rFonts w:hint="eastAsia" w:ascii="宋体" w:hAnsi="宋体" w:cs="宋体"/>
          <w:color w:val="auto"/>
          <w:szCs w:val="21"/>
          <w:lang w:bidi="ar"/>
        </w:rPr>
        <w:t>万元</w:t>
      </w:r>
      <w:r>
        <w:rPr>
          <w:color w:val="auto"/>
          <w:szCs w:val="21"/>
          <w:lang w:bidi="ar"/>
        </w:rPr>
        <w:t>-2000</w:t>
      </w:r>
      <w:r>
        <w:rPr>
          <w:rFonts w:hint="eastAsia" w:ascii="宋体" w:hAnsi="宋体" w:cs="宋体"/>
          <w:color w:val="auto"/>
          <w:szCs w:val="21"/>
          <w:lang w:bidi="ar"/>
        </w:rPr>
        <w:t>万元（含</w:t>
      </w:r>
      <w:r>
        <w:rPr>
          <w:color w:val="auto"/>
          <w:szCs w:val="21"/>
          <w:lang w:bidi="ar"/>
        </w:rPr>
        <w:t>2000</w:t>
      </w:r>
      <w:r>
        <w:rPr>
          <w:rFonts w:hint="eastAsia" w:ascii="宋体" w:hAnsi="宋体" w:cs="宋体"/>
          <w:color w:val="auto"/>
          <w:szCs w:val="21"/>
          <w:lang w:bidi="ar"/>
        </w:rPr>
        <w:t>万元）的工程，在接到结算资料之日起</w:t>
      </w:r>
      <w:r>
        <w:rPr>
          <w:color w:val="auto"/>
          <w:szCs w:val="21"/>
          <w:lang w:bidi="ar"/>
        </w:rPr>
        <w:t>15</w:t>
      </w:r>
      <w:r>
        <w:rPr>
          <w:rFonts w:hint="eastAsia" w:ascii="宋体" w:hAnsi="宋体" w:cs="宋体"/>
          <w:color w:val="auto"/>
          <w:szCs w:val="21"/>
          <w:lang w:bidi="ar"/>
        </w:rPr>
        <w:t>天内提出审核意见；</w:t>
      </w:r>
      <w:r>
        <w:rPr>
          <w:color w:val="auto"/>
          <w:szCs w:val="21"/>
          <w:lang w:bidi="ar"/>
        </w:rPr>
        <w:t>2000</w:t>
      </w:r>
      <w:r>
        <w:rPr>
          <w:rFonts w:hint="eastAsia" w:ascii="宋体" w:hAnsi="宋体" w:cs="宋体"/>
          <w:color w:val="auto"/>
          <w:szCs w:val="21"/>
          <w:lang w:bidi="ar"/>
        </w:rPr>
        <w:t>万元</w:t>
      </w:r>
      <w:r>
        <w:rPr>
          <w:color w:val="auto"/>
          <w:szCs w:val="21"/>
          <w:lang w:bidi="ar"/>
        </w:rPr>
        <w:t>-5000</w:t>
      </w:r>
      <w:r>
        <w:rPr>
          <w:rFonts w:hint="eastAsia" w:ascii="宋体" w:hAnsi="宋体" w:cs="宋体"/>
          <w:color w:val="auto"/>
          <w:szCs w:val="21"/>
          <w:lang w:bidi="ar"/>
        </w:rPr>
        <w:t>万元（含</w:t>
      </w:r>
      <w:r>
        <w:rPr>
          <w:color w:val="auto"/>
          <w:szCs w:val="21"/>
          <w:lang w:bidi="ar"/>
        </w:rPr>
        <w:t>5000</w:t>
      </w:r>
      <w:r>
        <w:rPr>
          <w:rFonts w:hint="eastAsia" w:ascii="宋体" w:hAnsi="宋体" w:cs="宋体"/>
          <w:color w:val="auto"/>
          <w:szCs w:val="21"/>
          <w:lang w:bidi="ar"/>
        </w:rPr>
        <w:t>万元）的工程，在接到结算资料之日起</w:t>
      </w:r>
      <w:r>
        <w:rPr>
          <w:color w:val="auto"/>
          <w:szCs w:val="21"/>
          <w:lang w:bidi="ar"/>
        </w:rPr>
        <w:t>20</w:t>
      </w:r>
      <w:r>
        <w:rPr>
          <w:rFonts w:hint="eastAsia" w:ascii="宋体" w:hAnsi="宋体" w:cs="宋体"/>
          <w:color w:val="auto"/>
          <w:szCs w:val="21"/>
          <w:lang w:bidi="ar"/>
        </w:rPr>
        <w:t>天内提出审核意见；</w:t>
      </w:r>
      <w:r>
        <w:rPr>
          <w:color w:val="auto"/>
          <w:szCs w:val="21"/>
          <w:lang w:bidi="ar"/>
        </w:rPr>
        <w:t>5000</w:t>
      </w:r>
      <w:r>
        <w:rPr>
          <w:rFonts w:hint="eastAsia" w:ascii="宋体" w:hAnsi="宋体" w:cs="宋体"/>
          <w:color w:val="auto"/>
          <w:szCs w:val="21"/>
          <w:lang w:bidi="ar"/>
        </w:rPr>
        <w:t>万元以上（含</w:t>
      </w:r>
      <w:r>
        <w:rPr>
          <w:color w:val="auto"/>
          <w:szCs w:val="21"/>
          <w:lang w:bidi="ar"/>
        </w:rPr>
        <w:t>500</w:t>
      </w:r>
      <w:r>
        <w:rPr>
          <w:rFonts w:hint="eastAsia" w:ascii="宋体" w:hAnsi="宋体" w:cs="宋体"/>
          <w:color w:val="auto"/>
          <w:szCs w:val="21"/>
          <w:lang w:bidi="ar"/>
        </w:rPr>
        <w:t>万元）的工程，在接到结算资料之日起</w:t>
      </w:r>
      <w:r>
        <w:rPr>
          <w:color w:val="auto"/>
          <w:szCs w:val="21"/>
          <w:lang w:bidi="ar"/>
        </w:rPr>
        <w:t>30</w:t>
      </w:r>
      <w:r>
        <w:rPr>
          <w:rFonts w:hint="eastAsia" w:ascii="宋体" w:hAnsi="宋体" w:cs="宋体"/>
          <w:color w:val="auto"/>
          <w:szCs w:val="21"/>
          <w:lang w:bidi="ar"/>
        </w:rPr>
        <w:t>天内提出审核意见。并报委托人审核。</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4</w:t>
      </w:r>
      <w:r>
        <w:rPr>
          <w:rFonts w:hint="eastAsia" w:ascii="宋体" w:hAnsi="宋体" w:cs="宋体"/>
          <w:color w:val="auto"/>
          <w:szCs w:val="21"/>
          <w:lang w:bidi="ar"/>
        </w:rPr>
        <w:t>）监理人逾期提出审核意见的，视为监理人违约，每发生一次应当向发包人支付违约金</w:t>
      </w:r>
      <w:r>
        <w:rPr>
          <w:color w:val="auto"/>
          <w:szCs w:val="21"/>
          <w:lang w:bidi="ar"/>
        </w:rPr>
        <w:t>5000</w:t>
      </w:r>
      <w:r>
        <w:rPr>
          <w:rFonts w:hint="eastAsia" w:ascii="宋体" w:hAnsi="宋体" w:cs="宋体"/>
          <w:color w:val="auto"/>
          <w:szCs w:val="21"/>
          <w:lang w:bidi="ar"/>
        </w:rPr>
        <w:t>元，造成发包人损失的，监理人应当赔偿。</w:t>
      </w:r>
    </w:p>
    <w:p>
      <w:pPr>
        <w:pStyle w:val="43"/>
        <w:adjustRightInd w:val="0"/>
        <w:snapToGrid w:val="0"/>
        <w:spacing w:before="120" w:beforeLines="50" w:after="120" w:afterLines="50" w:line="360" w:lineRule="auto"/>
        <w:ind w:firstLine="420" w:firstLineChars="200"/>
        <w:rPr>
          <w:color w:val="auto"/>
          <w:szCs w:val="21"/>
        </w:rPr>
      </w:pPr>
      <w:r>
        <w:rPr>
          <w:color w:val="auto"/>
          <w:szCs w:val="21"/>
          <w:lang w:bidi="ar"/>
        </w:rPr>
        <w:t>10.3</w:t>
      </w:r>
      <w:r>
        <w:rPr>
          <w:rFonts w:hint="eastAsia" w:ascii="宋体" w:hAnsi="宋体" w:cs="宋体"/>
          <w:color w:val="auto"/>
          <w:szCs w:val="21"/>
          <w:lang w:bidi="ar"/>
        </w:rPr>
        <w:t>监理服务持续时间延长的，费用不增加。</w:t>
      </w:r>
    </w:p>
    <w:p>
      <w:pPr>
        <w:pStyle w:val="43"/>
        <w:adjustRightInd w:val="0"/>
        <w:snapToGrid w:val="0"/>
        <w:spacing w:before="120" w:beforeLines="50" w:after="120" w:afterLines="50" w:line="360" w:lineRule="auto"/>
        <w:ind w:firstLine="420" w:firstLineChars="200"/>
        <w:rPr>
          <w:color w:val="auto"/>
          <w:szCs w:val="21"/>
        </w:rPr>
      </w:pPr>
      <w:r>
        <w:rPr>
          <w:color w:val="auto"/>
          <w:szCs w:val="21"/>
          <w:lang w:bidi="ar"/>
        </w:rPr>
        <w:t>10.4</w:t>
      </w:r>
      <w:r>
        <w:rPr>
          <w:rFonts w:hint="eastAsia" w:ascii="宋体" w:hAnsi="宋体" w:cs="宋体"/>
          <w:color w:val="auto"/>
          <w:szCs w:val="21"/>
          <w:lang w:bidi="ar"/>
        </w:rPr>
        <w:t>在委托监理合同签订后，无论任何一方造成实际情况发生变化，使得监理人不能全部或部分执行监理业务时，监理人应立即有效通知至委托人，该监理业务的完成时间应予延长。当恢复执行监理业务时，应当增加不超过</w:t>
      </w:r>
      <w:r>
        <w:rPr>
          <w:color w:val="auto"/>
          <w:szCs w:val="21"/>
          <w:lang w:bidi="ar"/>
        </w:rPr>
        <w:t>15</w:t>
      </w:r>
      <w:r>
        <w:rPr>
          <w:rFonts w:hint="eastAsia" w:ascii="宋体" w:hAnsi="宋体" w:cs="宋体"/>
          <w:color w:val="auto"/>
          <w:szCs w:val="21"/>
          <w:lang w:bidi="ar"/>
        </w:rPr>
        <w:t xml:space="preserve">日的时间用于恢复执行监理业务，但监理人不得再对此要求增加费用或补偿。 </w:t>
      </w:r>
    </w:p>
    <w:p>
      <w:pPr>
        <w:pStyle w:val="43"/>
        <w:adjustRightInd w:val="0"/>
        <w:snapToGrid w:val="0"/>
        <w:spacing w:before="120" w:beforeLines="50" w:after="120" w:afterLines="50" w:line="360" w:lineRule="auto"/>
        <w:ind w:firstLine="420" w:firstLineChars="200"/>
        <w:rPr>
          <w:color w:val="auto"/>
          <w:szCs w:val="21"/>
        </w:rPr>
      </w:pPr>
      <w:r>
        <w:rPr>
          <w:color w:val="auto"/>
          <w:szCs w:val="21"/>
          <w:lang w:bidi="ar"/>
        </w:rPr>
        <w:t>10.5</w:t>
      </w:r>
      <w:r>
        <w:rPr>
          <w:rFonts w:hint="eastAsia" w:ascii="宋体" w:hAnsi="宋体" w:cs="宋体"/>
          <w:color w:val="auto"/>
          <w:szCs w:val="21"/>
          <w:lang w:bidi="ar"/>
        </w:rPr>
        <w:t>若在工程管理过程中，委托人发现监理人所派人员不具备监理资格或未能认真履行职责、业务水平无法满足工程管理要求，或有其他违法、不当行为的，有权要求监理人更换具有相应资格、经验及以上资格、经验的人员，监理人更换的人员须经委托人书面同意，并由监理人负责更换人员的重新备案工作，若监理人未能在委托人提出更换通知后</w:t>
      </w:r>
      <w:r>
        <w:rPr>
          <w:color w:val="auto"/>
          <w:szCs w:val="21"/>
          <w:lang w:bidi="ar"/>
        </w:rPr>
        <w:t>15</w:t>
      </w:r>
      <w:r>
        <w:rPr>
          <w:rFonts w:hint="eastAsia" w:ascii="宋体" w:hAnsi="宋体" w:cs="宋体"/>
          <w:color w:val="auto"/>
          <w:szCs w:val="21"/>
          <w:lang w:bidi="ar"/>
        </w:rPr>
        <w:t>天内完成上述工作，委托人有权对监理人进行处罚甚至没收履约保证金，直至解除合同并追究监理人的违约责任，由此引发的一切后果及损失由监理人承担赔偿责任，监理人同意且无任何异议。</w:t>
      </w:r>
      <w:r>
        <w:rPr>
          <w:color w:val="auto"/>
          <w:szCs w:val="21"/>
          <w:lang w:bidi="ar"/>
        </w:rPr>
        <w:t xml:space="preserve"> </w:t>
      </w:r>
    </w:p>
    <w:p>
      <w:pPr>
        <w:pStyle w:val="43"/>
        <w:adjustRightInd w:val="0"/>
        <w:snapToGrid w:val="0"/>
        <w:spacing w:before="120" w:beforeLines="50" w:after="120" w:afterLines="50" w:line="360" w:lineRule="auto"/>
        <w:ind w:firstLine="420" w:firstLineChars="200"/>
        <w:rPr>
          <w:color w:val="auto"/>
          <w:szCs w:val="21"/>
        </w:rPr>
      </w:pPr>
      <w:r>
        <w:rPr>
          <w:bCs/>
          <w:color w:val="auto"/>
          <w:szCs w:val="21"/>
          <w:lang w:bidi="ar"/>
        </w:rPr>
        <w:t>10.6</w:t>
      </w:r>
      <w:r>
        <w:rPr>
          <w:rFonts w:hint="eastAsia" w:ascii="宋体" w:hAnsi="宋体" w:cs="宋体"/>
          <w:color w:val="auto"/>
          <w:szCs w:val="21"/>
          <w:lang w:bidi="ar"/>
        </w:rPr>
        <w:t>监理人应为其在本项目的监理人员购买社保的同时另行办理人身意外保险，费用已包含在监理服务报酬当中，委托人无需再向监理人支付。监理人对其监理人员安全负完全责任。</w:t>
      </w:r>
    </w:p>
    <w:p>
      <w:pPr>
        <w:pStyle w:val="43"/>
        <w:adjustRightInd w:val="0"/>
        <w:snapToGrid w:val="0"/>
        <w:spacing w:before="120" w:beforeLines="50" w:after="120" w:afterLines="50" w:line="360" w:lineRule="auto"/>
        <w:ind w:firstLine="420" w:firstLineChars="200"/>
        <w:rPr>
          <w:color w:val="auto"/>
          <w:szCs w:val="21"/>
        </w:rPr>
      </w:pPr>
      <w:r>
        <w:rPr>
          <w:color w:val="auto"/>
          <w:szCs w:val="21"/>
          <w:lang w:bidi="ar"/>
        </w:rPr>
        <w:t>10.7</w:t>
      </w:r>
      <w:r>
        <w:rPr>
          <w:rFonts w:hint="eastAsia" w:ascii="宋体" w:hAnsi="宋体" w:cs="宋体"/>
          <w:color w:val="auto"/>
          <w:szCs w:val="21"/>
          <w:lang w:bidi="ar"/>
        </w:rPr>
        <w:t>监理人在工程监理期间，凡涉及总监理工程师的所有资料文件（包括施工进度款支付申请表）必须加盖总监理工程师执业专用章或由其亲笔签署（印章样式及亲笔写签名要作为合同附件由委托人备案），否则委托人均视为无效资料文件不予认可且委托人有权拒绝支付监理费。</w:t>
      </w:r>
    </w:p>
    <w:p>
      <w:pPr>
        <w:pStyle w:val="43"/>
        <w:adjustRightInd w:val="0"/>
        <w:snapToGrid w:val="0"/>
        <w:spacing w:before="120" w:beforeLines="50" w:after="120" w:afterLines="50" w:line="360" w:lineRule="auto"/>
        <w:ind w:firstLine="420" w:firstLineChars="200"/>
        <w:rPr>
          <w:color w:val="auto"/>
          <w:szCs w:val="21"/>
        </w:rPr>
      </w:pPr>
      <w:r>
        <w:rPr>
          <w:color w:val="auto"/>
          <w:szCs w:val="21"/>
          <w:lang w:bidi="ar"/>
        </w:rPr>
        <w:t>10.8</w:t>
      </w:r>
      <w:r>
        <w:rPr>
          <w:rFonts w:hint="eastAsia" w:ascii="宋体" w:hAnsi="宋体" w:cs="宋体"/>
          <w:color w:val="auto"/>
          <w:szCs w:val="21"/>
          <w:lang w:bidi="ar"/>
        </w:rPr>
        <w:t>在施工监理阶段，监理人应认真执行监理人员进场计划，不得随意变更。若监理人在实际施工现场的总监理工程师和专业监理工程师中的任何一人与</w:t>
      </w:r>
      <w:r>
        <w:rPr>
          <w:rFonts w:hint="eastAsia" w:ascii="宋体" w:hAnsi="宋体" w:cs="宋体"/>
          <w:color w:val="auto"/>
          <w:szCs w:val="21"/>
          <w:lang w:eastAsia="zh-CN" w:bidi="ar"/>
        </w:rPr>
        <w:t>报价文件</w:t>
      </w:r>
      <w:r>
        <w:rPr>
          <w:rFonts w:hint="eastAsia" w:ascii="宋体" w:hAnsi="宋体" w:cs="宋体"/>
          <w:color w:val="auto"/>
          <w:szCs w:val="21"/>
          <w:lang w:bidi="ar"/>
        </w:rPr>
        <w:t>不符，都属监理人违约，监理人除应当在</w:t>
      </w:r>
      <w:r>
        <w:rPr>
          <w:color w:val="auto"/>
          <w:szCs w:val="21"/>
          <w:lang w:bidi="ar"/>
        </w:rPr>
        <w:t>7</w:t>
      </w:r>
      <w:r>
        <w:rPr>
          <w:rFonts w:hint="eastAsia" w:ascii="宋体" w:hAnsi="宋体" w:cs="宋体"/>
          <w:color w:val="auto"/>
          <w:szCs w:val="21"/>
          <w:lang w:bidi="ar"/>
        </w:rPr>
        <w:t>天内更换委托人认可的总监理工程师或专业监理工程师外，还须向委托人支付违约金，违约金按总监理工程师</w:t>
      </w:r>
      <w:r>
        <w:rPr>
          <w:color w:val="auto"/>
          <w:szCs w:val="21"/>
          <w:lang w:bidi="ar"/>
        </w:rPr>
        <w:t>20000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次；专业监理工程师</w:t>
      </w:r>
      <w:r>
        <w:rPr>
          <w:color w:val="auto"/>
          <w:szCs w:val="21"/>
          <w:lang w:bidi="ar"/>
        </w:rPr>
        <w:t>10000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次，监理人拒不更换的，委托人有权暂不支付监理服务费报酬，且有权解除合同并追究监理人的违约责任。</w:t>
      </w:r>
    </w:p>
    <w:p>
      <w:pPr>
        <w:pStyle w:val="43"/>
        <w:adjustRightInd w:val="0"/>
        <w:snapToGrid w:val="0"/>
        <w:spacing w:before="120" w:beforeLines="50" w:after="120" w:afterLines="50" w:line="360" w:lineRule="auto"/>
        <w:ind w:firstLine="420" w:firstLineChars="200"/>
        <w:rPr>
          <w:bCs/>
          <w:color w:val="auto"/>
          <w:szCs w:val="21"/>
        </w:rPr>
      </w:pPr>
      <w:r>
        <w:rPr>
          <w:rFonts w:hint="eastAsia" w:ascii="宋体" w:hAnsi="宋体" w:cs="宋体"/>
          <w:color w:val="auto"/>
          <w:szCs w:val="21"/>
          <w:lang w:bidi="ar"/>
        </w:rPr>
        <w:t>委托人有权随时检查监理人的总监理工程师到岗情况，</w:t>
      </w:r>
      <w:r>
        <w:rPr>
          <w:rFonts w:hint="eastAsia" w:ascii="宋体" w:hAnsi="宋体" w:cs="宋体"/>
          <w:bCs/>
          <w:color w:val="auto"/>
          <w:szCs w:val="21"/>
          <w:lang w:bidi="ar"/>
        </w:rPr>
        <w:t>其中总监理工程师自签订合同后</w:t>
      </w:r>
      <w:r>
        <w:rPr>
          <w:bCs/>
          <w:color w:val="auto"/>
          <w:szCs w:val="21"/>
          <w:lang w:bidi="ar"/>
        </w:rPr>
        <w:t>10</w:t>
      </w:r>
      <w:r>
        <w:rPr>
          <w:rFonts w:hint="eastAsia" w:ascii="宋体" w:hAnsi="宋体" w:cs="宋体"/>
          <w:bCs/>
          <w:color w:val="auto"/>
          <w:szCs w:val="21"/>
          <w:lang w:bidi="ar"/>
        </w:rPr>
        <w:t>日内应到委托人考勤机处录入指纹并开始每天打卡考勤，每月驻现场不得少于</w:t>
      </w:r>
      <w:r>
        <w:rPr>
          <w:bCs/>
          <w:color w:val="auto"/>
          <w:szCs w:val="21"/>
          <w:lang w:bidi="ar"/>
        </w:rPr>
        <w:t>21</w:t>
      </w:r>
      <w:r>
        <w:rPr>
          <w:rFonts w:hint="eastAsia" w:ascii="宋体" w:hAnsi="宋体" w:cs="宋体"/>
          <w:bCs/>
          <w:color w:val="auto"/>
          <w:szCs w:val="21"/>
          <w:lang w:bidi="ar"/>
        </w:rPr>
        <w:t>天，若</w:t>
      </w:r>
      <w:r>
        <w:rPr>
          <w:rFonts w:hint="eastAsia" w:ascii="宋体" w:hAnsi="宋体" w:cs="宋体"/>
          <w:color w:val="auto"/>
          <w:szCs w:val="21"/>
          <w:u w:val="single"/>
          <w:lang w:bidi="ar"/>
        </w:rPr>
        <w:t>少于</w:t>
      </w:r>
      <w:r>
        <w:rPr>
          <w:color w:val="auto"/>
          <w:szCs w:val="21"/>
          <w:u w:val="single"/>
          <w:lang w:bidi="ar"/>
        </w:rPr>
        <w:t>21</w:t>
      </w:r>
      <w:r>
        <w:rPr>
          <w:rFonts w:hint="eastAsia" w:ascii="宋体" w:hAnsi="宋体" w:cs="宋体"/>
          <w:color w:val="auto"/>
          <w:szCs w:val="21"/>
          <w:u w:val="single"/>
          <w:lang w:bidi="ar"/>
        </w:rPr>
        <w:t>天的，监理人按</w:t>
      </w:r>
      <w:r>
        <w:rPr>
          <w:color w:val="auto"/>
          <w:szCs w:val="21"/>
          <w:u w:val="single"/>
          <w:lang w:bidi="ar"/>
        </w:rPr>
        <w:t>2000</w:t>
      </w:r>
      <w:r>
        <w:rPr>
          <w:rFonts w:hint="eastAsia" w:ascii="宋体" w:hAnsi="宋体" w:cs="宋体"/>
          <w:color w:val="auto"/>
          <w:szCs w:val="21"/>
          <w:u w:val="single"/>
          <w:lang w:bidi="ar"/>
        </w:rPr>
        <w:t>元</w:t>
      </w:r>
      <w:r>
        <w:rPr>
          <w:color w:val="auto"/>
          <w:szCs w:val="21"/>
          <w:u w:val="single"/>
          <w:lang w:bidi="ar"/>
        </w:rPr>
        <w:t>/</w:t>
      </w:r>
      <w:r>
        <w:rPr>
          <w:rFonts w:hint="eastAsia" w:ascii="宋体" w:hAnsi="宋体" w:cs="宋体"/>
          <w:color w:val="auto"/>
          <w:szCs w:val="21"/>
          <w:u w:val="single"/>
          <w:lang w:bidi="ar"/>
        </w:rPr>
        <w:t>天向发包人支付违约金</w:t>
      </w:r>
      <w:r>
        <w:rPr>
          <w:rFonts w:hint="eastAsia" w:ascii="宋体" w:hAnsi="宋体" w:cs="宋体"/>
          <w:bCs/>
          <w:color w:val="auto"/>
          <w:szCs w:val="21"/>
          <w:lang w:bidi="ar"/>
        </w:rPr>
        <w:t>。总监代表及专业监理工程师应全职常驻现场，如离场未书面通知委托人现场代表，将按</w:t>
      </w:r>
      <w:r>
        <w:rPr>
          <w:bCs/>
          <w:color w:val="auto"/>
          <w:szCs w:val="21"/>
          <w:lang w:bidi="ar"/>
        </w:rPr>
        <w:t>1000</w:t>
      </w:r>
      <w:r>
        <w:rPr>
          <w:rFonts w:hint="eastAsia" w:ascii="宋体" w:hAnsi="宋体" w:cs="宋体"/>
          <w:bCs/>
          <w:color w:val="auto"/>
          <w:szCs w:val="21"/>
          <w:lang w:bidi="ar"/>
        </w:rPr>
        <w:t>元</w:t>
      </w:r>
      <w:r>
        <w:rPr>
          <w:bCs/>
          <w:color w:val="auto"/>
          <w:szCs w:val="21"/>
          <w:lang w:bidi="ar"/>
        </w:rPr>
        <w:t>/</w:t>
      </w:r>
      <w:r>
        <w:rPr>
          <w:rFonts w:hint="eastAsia" w:ascii="宋体" w:hAnsi="宋体" w:cs="宋体"/>
          <w:bCs/>
          <w:color w:val="auto"/>
          <w:szCs w:val="21"/>
          <w:lang w:bidi="ar"/>
        </w:rPr>
        <w:t>天</w:t>
      </w:r>
      <w:r>
        <w:rPr>
          <w:color w:val="auto"/>
          <w:szCs w:val="21"/>
          <w:u w:val="single"/>
          <w:lang w:bidi="ar"/>
        </w:rPr>
        <w:t>/</w:t>
      </w:r>
      <w:r>
        <w:rPr>
          <w:rFonts w:hint="eastAsia" w:ascii="宋体" w:hAnsi="宋体" w:cs="宋体"/>
          <w:color w:val="auto"/>
          <w:szCs w:val="21"/>
          <w:u w:val="single"/>
          <w:lang w:bidi="ar"/>
        </w:rPr>
        <w:t>人向发包人支付违约金</w:t>
      </w:r>
      <w:r>
        <w:rPr>
          <w:rFonts w:hint="eastAsia" w:ascii="宋体" w:hAnsi="宋体" w:cs="宋体"/>
          <w:bCs/>
          <w:color w:val="auto"/>
          <w:szCs w:val="21"/>
          <w:lang w:bidi="ar"/>
        </w:rPr>
        <w:t>。若总监、总监代表及监理人员工作不称职，委托人有权按</w:t>
      </w:r>
      <w:r>
        <w:rPr>
          <w:bCs/>
          <w:color w:val="auto"/>
          <w:szCs w:val="21"/>
          <w:lang w:bidi="ar"/>
        </w:rPr>
        <w:t>10.5</w:t>
      </w:r>
      <w:r>
        <w:rPr>
          <w:rFonts w:hint="eastAsia" w:ascii="宋体" w:hAnsi="宋体" w:cs="宋体"/>
          <w:bCs/>
          <w:color w:val="auto"/>
          <w:szCs w:val="21"/>
          <w:lang w:bidi="ar"/>
        </w:rPr>
        <w:t>条要求监理人另行更换合格人员并追究监理人的违约责任。</w:t>
      </w:r>
    </w:p>
    <w:p>
      <w:pPr>
        <w:pStyle w:val="43"/>
        <w:spacing w:line="360" w:lineRule="auto"/>
        <w:ind w:firstLine="420" w:firstLineChars="200"/>
        <w:rPr>
          <w:color w:val="auto"/>
          <w:szCs w:val="21"/>
        </w:rPr>
      </w:pPr>
      <w:r>
        <w:rPr>
          <w:rFonts w:hint="eastAsia" w:ascii="宋体" w:hAnsi="宋体" w:cs="宋体"/>
          <w:color w:val="auto"/>
          <w:szCs w:val="21"/>
          <w:lang w:bidi="ar"/>
        </w:rPr>
        <w:t>监理人因自身原因要求更换总监理工程师、专业监理工程师的，必须提前</w:t>
      </w:r>
      <w:r>
        <w:rPr>
          <w:color w:val="auto"/>
          <w:szCs w:val="21"/>
          <w:lang w:bidi="ar"/>
        </w:rPr>
        <w:t>10</w:t>
      </w:r>
      <w:r>
        <w:rPr>
          <w:rFonts w:hint="eastAsia" w:ascii="宋体" w:hAnsi="宋体" w:cs="宋体"/>
          <w:color w:val="auto"/>
          <w:szCs w:val="21"/>
          <w:lang w:bidi="ar"/>
        </w:rPr>
        <w:t>日报委托人审批，委托人有权不予批准，对于委托人的决定，监理人必须遵守。未经委托人批准擅自调换总监理工程师的，视为监理人违约，应当向委托人支付违约金</w:t>
      </w:r>
      <w:r>
        <w:rPr>
          <w:color w:val="auto"/>
          <w:szCs w:val="21"/>
          <w:lang w:bidi="ar"/>
        </w:rPr>
        <w:t>50000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次，同时发包人有权解除合同并追究监理人违约责任；擅自调换专业监理工程师的，视为监理人违约，委托人按每人</w:t>
      </w:r>
      <w:r>
        <w:rPr>
          <w:color w:val="auto"/>
          <w:szCs w:val="21"/>
          <w:lang w:bidi="ar"/>
        </w:rPr>
        <w:t>20000</w:t>
      </w:r>
      <w:r>
        <w:rPr>
          <w:rFonts w:hint="eastAsia" w:ascii="宋体" w:hAnsi="宋体" w:cs="宋体"/>
          <w:color w:val="auto"/>
          <w:szCs w:val="21"/>
          <w:lang w:bidi="ar"/>
        </w:rPr>
        <w:t>元对监理人收取违约金，如监理人不整改的，委托人有权解除合同并追究监理人的违约责任。</w:t>
      </w:r>
    </w:p>
    <w:p>
      <w:pPr>
        <w:pStyle w:val="43"/>
        <w:spacing w:line="360" w:lineRule="auto"/>
        <w:ind w:firstLine="420" w:firstLineChars="200"/>
        <w:rPr>
          <w:bCs/>
          <w:color w:val="auto"/>
          <w:szCs w:val="21"/>
        </w:rPr>
      </w:pPr>
      <w:r>
        <w:rPr>
          <w:rFonts w:hint="eastAsia" w:ascii="宋体" w:hAnsi="宋体" w:cs="宋体"/>
          <w:bCs/>
          <w:color w:val="auto"/>
          <w:szCs w:val="21"/>
          <w:lang w:bidi="ar"/>
        </w:rPr>
        <w:t>监理人应按旁站规划做好旁站工作，在工程施工过程中，若发现应旁站而没有旁站的情况，每次应当向发包人支付</w:t>
      </w:r>
      <w:r>
        <w:rPr>
          <w:bCs/>
          <w:color w:val="auto"/>
          <w:szCs w:val="21"/>
          <w:lang w:bidi="ar"/>
        </w:rPr>
        <w:t>10000</w:t>
      </w:r>
      <w:r>
        <w:rPr>
          <w:rFonts w:hint="eastAsia" w:ascii="宋体" w:hAnsi="宋体" w:cs="宋体"/>
          <w:bCs/>
          <w:color w:val="auto"/>
          <w:szCs w:val="21"/>
          <w:lang w:bidi="ar"/>
        </w:rPr>
        <w:t>元违约金；监理人不如实或未按时做好工作记录，或者给施工单位做虚假</w:t>
      </w:r>
      <w:r>
        <w:rPr>
          <w:bCs/>
          <w:color w:val="auto"/>
          <w:szCs w:val="21"/>
          <w:lang w:bidi="ar"/>
        </w:rPr>
        <w:t>/</w:t>
      </w:r>
      <w:r>
        <w:rPr>
          <w:rFonts w:hint="eastAsia" w:ascii="宋体" w:hAnsi="宋体" w:cs="宋体"/>
          <w:bCs/>
          <w:color w:val="auto"/>
          <w:szCs w:val="21"/>
          <w:lang w:bidi="ar"/>
        </w:rPr>
        <w:t>不实签证的，每次应当向发包人支付</w:t>
      </w:r>
      <w:r>
        <w:rPr>
          <w:bCs/>
          <w:color w:val="auto"/>
          <w:szCs w:val="21"/>
          <w:lang w:bidi="ar"/>
        </w:rPr>
        <w:t>20000</w:t>
      </w:r>
      <w:r>
        <w:rPr>
          <w:rFonts w:hint="eastAsia" w:ascii="宋体" w:hAnsi="宋体" w:cs="宋体"/>
          <w:bCs/>
          <w:color w:val="auto"/>
          <w:szCs w:val="21"/>
          <w:lang w:bidi="ar"/>
        </w:rPr>
        <w:t>元违约金，委托人有权责令其改正，在监理人改正之前委托人有权暂不支付监理酬金。上述情形累计达到三次的或虽未达到三次但拒不改正的，委托人有权解除合同并追究监理人的违约责任和损失赔偿责任。</w:t>
      </w:r>
    </w:p>
    <w:p>
      <w:pPr>
        <w:pStyle w:val="43"/>
        <w:spacing w:line="360" w:lineRule="auto"/>
        <w:ind w:firstLine="420" w:firstLineChars="200"/>
        <w:rPr>
          <w:rFonts w:hint="eastAsia" w:ascii="宋体" w:hAnsi="宋体" w:cs="宋体"/>
          <w:bCs/>
          <w:color w:val="auto"/>
          <w:szCs w:val="21"/>
        </w:rPr>
      </w:pPr>
      <w:r>
        <w:rPr>
          <w:rFonts w:hint="eastAsia" w:ascii="宋体" w:hAnsi="宋体" w:cs="宋体"/>
          <w:bCs/>
          <w:color w:val="auto"/>
          <w:szCs w:val="21"/>
          <w:lang w:bidi="ar"/>
        </w:rPr>
        <w:t>监理人必须严格按照《建设工程监理规范》和本合同项目所在地建设主管部门的要求进行监理。并按规范及时收集汇总各类监理资料。委托人有权对监理人的监理行为和监理资料等进行检查。若监理人的监理行为和监理资料不符合《建设工程监理规范》或本合同项目所在地建设主管部门要求的，委托人有权要求监理人进行整改，并有权要求监理人向委托人支付违约金</w:t>
      </w:r>
      <w:r>
        <w:rPr>
          <w:bCs/>
          <w:color w:val="auto"/>
          <w:szCs w:val="21"/>
          <w:lang w:bidi="ar"/>
        </w:rPr>
        <w:t>1000</w:t>
      </w:r>
      <w:r>
        <w:rPr>
          <w:rFonts w:hint="eastAsia" w:ascii="宋体" w:hAnsi="宋体" w:cs="宋体"/>
          <w:bCs/>
          <w:color w:val="auto"/>
          <w:szCs w:val="21"/>
          <w:lang w:bidi="ar"/>
        </w:rPr>
        <w:t>元</w:t>
      </w:r>
      <w:r>
        <w:rPr>
          <w:bCs/>
          <w:color w:val="auto"/>
          <w:szCs w:val="21"/>
          <w:lang w:bidi="ar"/>
        </w:rPr>
        <w:t>~10000</w:t>
      </w:r>
      <w:r>
        <w:rPr>
          <w:rFonts w:hint="eastAsia" w:ascii="宋体" w:hAnsi="宋体" w:cs="宋体"/>
          <w:bCs/>
          <w:color w:val="auto"/>
          <w:szCs w:val="21"/>
          <w:lang w:bidi="ar"/>
        </w:rPr>
        <w:t>元</w:t>
      </w:r>
      <w:r>
        <w:rPr>
          <w:bCs/>
          <w:color w:val="auto"/>
          <w:szCs w:val="21"/>
          <w:lang w:bidi="ar"/>
        </w:rPr>
        <w:t>/</w:t>
      </w:r>
      <w:r>
        <w:rPr>
          <w:rFonts w:hint="eastAsia" w:ascii="宋体" w:hAnsi="宋体" w:cs="宋体"/>
          <w:bCs/>
          <w:color w:val="auto"/>
          <w:szCs w:val="21"/>
          <w:lang w:bidi="ar"/>
        </w:rPr>
        <w:t>次；若监理人拒不整改的，委托人有权解除本合同并追究监理人的违约责任及经济赔偿责任。</w:t>
      </w:r>
    </w:p>
    <w:p>
      <w:pPr>
        <w:pStyle w:val="43"/>
        <w:spacing w:line="360" w:lineRule="auto"/>
        <w:ind w:firstLine="420" w:firstLineChars="200"/>
        <w:rPr>
          <w:rFonts w:hint="eastAsia" w:ascii="宋体" w:hAnsi="宋体" w:cs="宋体"/>
          <w:bCs/>
          <w:color w:val="auto"/>
          <w:szCs w:val="21"/>
        </w:rPr>
      </w:pPr>
      <w:r>
        <w:rPr>
          <w:rFonts w:hint="eastAsia" w:ascii="宋体" w:hAnsi="宋体" w:cs="宋体"/>
          <w:color w:val="auto"/>
          <w:szCs w:val="21"/>
          <w:lang w:bidi="ar"/>
        </w:rPr>
        <w:t xml:space="preserve">在委托人检查发现工程质量和安全管理、环境保护和文明施工存在问题，而监理人在委托人检查发现前没有发现这些问题的，委托人有权要求监理人向委托人按 </w:t>
      </w:r>
      <w:r>
        <w:rPr>
          <w:color w:val="auto"/>
          <w:szCs w:val="21"/>
          <w:lang w:bidi="ar"/>
        </w:rPr>
        <w:t>1000~5000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次的标准支付违约金。</w:t>
      </w:r>
    </w:p>
    <w:p>
      <w:pPr>
        <w:pStyle w:val="43"/>
        <w:spacing w:line="360" w:lineRule="auto"/>
        <w:ind w:firstLine="420" w:firstLineChars="200"/>
        <w:rPr>
          <w:rFonts w:hint="eastAsia" w:ascii="宋体" w:hAnsi="宋体" w:cs="宋体"/>
          <w:bCs/>
          <w:color w:val="auto"/>
          <w:szCs w:val="21"/>
        </w:rPr>
      </w:pPr>
      <w:r>
        <w:rPr>
          <w:rFonts w:hint="eastAsia" w:ascii="宋体" w:hAnsi="宋体" w:cs="宋体"/>
          <w:bCs/>
          <w:color w:val="auto"/>
          <w:szCs w:val="21"/>
          <w:lang w:bidi="ar"/>
        </w:rPr>
        <w:t>未经委托人书面要求或委托，监理人不得以任何形式向委托人和施工单位推荐分包队伍及材料设备供应商；否则视为监理人违约，监理人应按本合同总额的</w:t>
      </w:r>
      <w:r>
        <w:rPr>
          <w:bCs/>
          <w:color w:val="auto"/>
          <w:szCs w:val="21"/>
          <w:lang w:bidi="ar"/>
        </w:rPr>
        <w:t>50%</w:t>
      </w:r>
      <w:r>
        <w:rPr>
          <w:rFonts w:hint="eastAsia" w:ascii="宋体" w:hAnsi="宋体" w:cs="宋体"/>
          <w:bCs/>
          <w:color w:val="auto"/>
          <w:szCs w:val="21"/>
          <w:lang w:bidi="ar"/>
        </w:rPr>
        <w:t>向委托人支付违约金。</w:t>
      </w:r>
    </w:p>
    <w:p>
      <w:pPr>
        <w:pStyle w:val="43"/>
        <w:spacing w:line="360" w:lineRule="auto"/>
        <w:ind w:firstLine="420" w:firstLineChars="200"/>
        <w:rPr>
          <w:bCs/>
          <w:color w:val="auto"/>
          <w:szCs w:val="21"/>
        </w:rPr>
      </w:pPr>
      <w:r>
        <w:rPr>
          <w:rFonts w:hint="eastAsia" w:ascii="宋体" w:hAnsi="宋体" w:cs="宋体"/>
          <w:bCs/>
          <w:color w:val="auto"/>
          <w:szCs w:val="21"/>
          <w:lang w:bidi="ar"/>
        </w:rPr>
        <w:t>监理人负责监督施工单位按委托人要求及时并完整地报送竣工资料，保证工程验收备案工作顺利完成；</w:t>
      </w:r>
    </w:p>
    <w:p>
      <w:pPr>
        <w:pStyle w:val="43"/>
        <w:spacing w:line="360" w:lineRule="auto"/>
        <w:ind w:firstLine="420" w:firstLineChars="200"/>
        <w:rPr>
          <w:bCs/>
          <w:color w:val="auto"/>
          <w:szCs w:val="21"/>
        </w:rPr>
      </w:pPr>
      <w:r>
        <w:rPr>
          <w:rFonts w:hint="eastAsia" w:ascii="宋体" w:hAnsi="宋体" w:cs="宋体"/>
          <w:bCs/>
          <w:color w:val="auto"/>
          <w:szCs w:val="21"/>
          <w:lang w:bidi="ar"/>
        </w:rPr>
        <w:t>每月进度按现场实际完成合格工程量审核；</w:t>
      </w:r>
    </w:p>
    <w:p>
      <w:pPr>
        <w:pStyle w:val="43"/>
        <w:spacing w:line="360" w:lineRule="auto"/>
        <w:ind w:firstLine="420" w:firstLineChars="200"/>
        <w:rPr>
          <w:bCs/>
          <w:color w:val="auto"/>
          <w:szCs w:val="21"/>
        </w:rPr>
      </w:pPr>
      <w:r>
        <w:rPr>
          <w:rFonts w:hint="eastAsia" w:ascii="宋体" w:hAnsi="宋体" w:cs="宋体"/>
          <w:bCs/>
          <w:color w:val="auto"/>
          <w:szCs w:val="21"/>
          <w:lang w:bidi="ar"/>
        </w:rPr>
        <w:t>对于监理合同完成后出现的质量责任事故，在政府主管部门调查后，发现监理人确有责任的，监监理人须按以下约定承担相应违约责任：</w:t>
      </w:r>
    </w:p>
    <w:p>
      <w:pPr>
        <w:pStyle w:val="43"/>
        <w:spacing w:line="400" w:lineRule="exact"/>
        <w:ind w:firstLine="420" w:firstLineChars="200"/>
        <w:rPr>
          <w:color w:val="auto"/>
          <w:szCs w:val="21"/>
        </w:rPr>
      </w:pPr>
      <w:r>
        <w:rPr>
          <w:rFonts w:hint="eastAsia" w:ascii="宋体" w:hAnsi="宋体" w:cs="宋体"/>
          <w:color w:val="auto"/>
          <w:szCs w:val="21"/>
          <w:lang w:bidi="ar"/>
        </w:rPr>
        <w:t>在自治区级或国家级的检查中发现关于工程质量和安全管理、环境保护和文明施工等方面存在问题且被通报的，监理人应按</w:t>
      </w:r>
      <w:r>
        <w:rPr>
          <w:color w:val="auto"/>
          <w:szCs w:val="21"/>
          <w:lang w:bidi="ar"/>
        </w:rPr>
        <w:t>20000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次的标准向委托人支付违约金。累计达三次以上的，委托人有权解除合同并追究监理人违约责任。</w:t>
      </w:r>
    </w:p>
    <w:p>
      <w:pPr>
        <w:pStyle w:val="43"/>
        <w:spacing w:line="400" w:lineRule="exact"/>
        <w:ind w:firstLine="420" w:firstLineChars="200"/>
        <w:rPr>
          <w:color w:val="auto"/>
          <w:szCs w:val="21"/>
        </w:rPr>
      </w:pPr>
      <w:r>
        <w:rPr>
          <w:rFonts w:hint="eastAsia" w:ascii="宋体" w:hAnsi="宋体" w:cs="宋体"/>
          <w:color w:val="auto"/>
          <w:szCs w:val="21"/>
          <w:lang w:bidi="ar"/>
        </w:rPr>
        <w:t>在施工生产过程中发生安全事故的，监理人除应当按其过错大小承担损失赔偿责任外，还应当依照下列规定向发包人支付惩罚性违约金，若委托人要求更换总监理工程师和其他监理人员的，则监理人必须服从，同时委托人有权解除合同：</w:t>
      </w:r>
    </w:p>
    <w:p>
      <w:pPr>
        <w:pStyle w:val="43"/>
        <w:numPr>
          <w:ilvl w:val="0"/>
          <w:numId w:val="3"/>
        </w:numPr>
        <w:spacing w:line="400" w:lineRule="exact"/>
        <w:ind w:firstLine="420" w:firstLineChars="200"/>
        <w:rPr>
          <w:color w:val="auto"/>
          <w:szCs w:val="21"/>
        </w:rPr>
      </w:pPr>
      <w:r>
        <w:rPr>
          <w:rFonts w:hint="eastAsia" w:ascii="宋体" w:hAnsi="宋体" w:cs="宋体"/>
          <w:color w:val="auto"/>
          <w:szCs w:val="21"/>
          <w:lang w:bidi="ar"/>
        </w:rPr>
        <w:t>发生一般事故的，处</w:t>
      </w:r>
      <w:r>
        <w:rPr>
          <w:color w:val="auto"/>
          <w:szCs w:val="21"/>
          <w:lang w:bidi="ar"/>
        </w:rPr>
        <w:t>5000</w:t>
      </w:r>
      <w:r>
        <w:rPr>
          <w:rFonts w:hint="eastAsia" w:ascii="宋体" w:hAnsi="宋体" w:cs="宋体"/>
          <w:color w:val="auto"/>
          <w:szCs w:val="21"/>
          <w:lang w:bidi="ar"/>
        </w:rPr>
        <w:t>元（含</w:t>
      </w:r>
      <w:r>
        <w:rPr>
          <w:color w:val="auto"/>
          <w:szCs w:val="21"/>
          <w:lang w:bidi="ar"/>
        </w:rPr>
        <w:t>5000</w:t>
      </w:r>
      <w:r>
        <w:rPr>
          <w:rFonts w:hint="eastAsia" w:ascii="宋体" w:hAnsi="宋体" w:cs="宋体"/>
          <w:color w:val="auto"/>
          <w:szCs w:val="21"/>
          <w:lang w:bidi="ar"/>
        </w:rPr>
        <w:t>元）以上</w:t>
      </w:r>
      <w:r>
        <w:rPr>
          <w:color w:val="auto"/>
          <w:szCs w:val="21"/>
          <w:lang w:bidi="ar"/>
        </w:rPr>
        <w:t>20000</w:t>
      </w:r>
      <w:r>
        <w:rPr>
          <w:rFonts w:hint="eastAsia" w:ascii="宋体" w:hAnsi="宋体" w:cs="宋体"/>
          <w:color w:val="auto"/>
          <w:szCs w:val="21"/>
          <w:lang w:bidi="ar"/>
        </w:rPr>
        <w:t>元以下罚款；</w:t>
      </w:r>
    </w:p>
    <w:p>
      <w:pPr>
        <w:pStyle w:val="43"/>
        <w:spacing w:line="400" w:lineRule="exact"/>
        <w:rPr>
          <w:color w:val="auto"/>
          <w:szCs w:val="21"/>
        </w:rPr>
      </w:pPr>
      <w:r>
        <w:rPr>
          <w:color w:val="auto"/>
          <w:szCs w:val="21"/>
          <w:lang w:bidi="ar"/>
        </w:rPr>
        <w:t xml:space="preserve">    </w:t>
      </w:r>
      <w:r>
        <w:rPr>
          <w:rFonts w:hint="eastAsia" w:ascii="宋体" w:hAnsi="宋体" w:cs="宋体"/>
          <w:color w:val="auto"/>
          <w:szCs w:val="21"/>
          <w:lang w:bidi="ar"/>
        </w:rPr>
        <w:t>（二）发生较大事故的，处</w:t>
      </w:r>
      <w:r>
        <w:rPr>
          <w:color w:val="auto"/>
          <w:szCs w:val="21"/>
          <w:lang w:bidi="ar"/>
        </w:rPr>
        <w:t>20000</w:t>
      </w:r>
      <w:r>
        <w:rPr>
          <w:rFonts w:hint="eastAsia" w:ascii="宋体" w:hAnsi="宋体" w:cs="宋体"/>
          <w:color w:val="auto"/>
          <w:szCs w:val="21"/>
          <w:lang w:bidi="ar"/>
        </w:rPr>
        <w:t>元（含</w:t>
      </w:r>
      <w:r>
        <w:rPr>
          <w:color w:val="auto"/>
          <w:szCs w:val="21"/>
          <w:lang w:bidi="ar"/>
        </w:rPr>
        <w:t>20000</w:t>
      </w:r>
      <w:r>
        <w:rPr>
          <w:rFonts w:hint="eastAsia" w:ascii="宋体" w:hAnsi="宋体" w:cs="宋体"/>
          <w:color w:val="auto"/>
          <w:szCs w:val="21"/>
          <w:lang w:bidi="ar"/>
        </w:rPr>
        <w:t>元）以上</w:t>
      </w:r>
      <w:r>
        <w:rPr>
          <w:color w:val="auto"/>
          <w:szCs w:val="21"/>
          <w:lang w:bidi="ar"/>
        </w:rPr>
        <w:t>50000</w:t>
      </w:r>
      <w:r>
        <w:rPr>
          <w:rFonts w:hint="eastAsia" w:ascii="宋体" w:hAnsi="宋体" w:cs="宋体"/>
          <w:color w:val="auto"/>
          <w:szCs w:val="21"/>
          <w:lang w:bidi="ar"/>
        </w:rPr>
        <w:t>元以下罚款；</w:t>
      </w:r>
    </w:p>
    <w:p>
      <w:pPr>
        <w:pStyle w:val="43"/>
        <w:spacing w:line="400" w:lineRule="exact"/>
        <w:ind w:firstLine="420" w:firstLineChars="200"/>
        <w:rPr>
          <w:color w:val="auto"/>
          <w:szCs w:val="21"/>
        </w:rPr>
      </w:pPr>
      <w:r>
        <w:rPr>
          <w:rFonts w:hint="eastAsia" w:ascii="宋体" w:hAnsi="宋体" w:cs="宋体"/>
          <w:color w:val="auto"/>
          <w:szCs w:val="21"/>
          <w:lang w:bidi="ar"/>
        </w:rPr>
        <w:t>（三）发生重大事故的，处</w:t>
      </w:r>
      <w:r>
        <w:rPr>
          <w:color w:val="auto"/>
          <w:szCs w:val="21"/>
          <w:lang w:bidi="ar"/>
        </w:rPr>
        <w:t>50000</w:t>
      </w:r>
      <w:r>
        <w:rPr>
          <w:rFonts w:hint="eastAsia" w:ascii="宋体" w:hAnsi="宋体" w:cs="宋体"/>
          <w:color w:val="auto"/>
          <w:szCs w:val="21"/>
          <w:lang w:bidi="ar"/>
        </w:rPr>
        <w:t>元（含</w:t>
      </w:r>
      <w:r>
        <w:rPr>
          <w:color w:val="auto"/>
          <w:szCs w:val="21"/>
          <w:lang w:bidi="ar"/>
        </w:rPr>
        <w:t>50000</w:t>
      </w:r>
      <w:r>
        <w:rPr>
          <w:rFonts w:hint="eastAsia" w:ascii="宋体" w:hAnsi="宋体" w:cs="宋体"/>
          <w:color w:val="auto"/>
          <w:szCs w:val="21"/>
          <w:lang w:bidi="ar"/>
        </w:rPr>
        <w:t>元）以上</w:t>
      </w:r>
      <w:r>
        <w:rPr>
          <w:color w:val="auto"/>
          <w:szCs w:val="21"/>
          <w:lang w:bidi="ar"/>
        </w:rPr>
        <w:t>10</w:t>
      </w:r>
      <w:r>
        <w:rPr>
          <w:rFonts w:hint="eastAsia" w:ascii="宋体" w:hAnsi="宋体" w:cs="宋体"/>
          <w:color w:val="auto"/>
          <w:szCs w:val="21"/>
          <w:lang w:bidi="ar"/>
        </w:rPr>
        <w:t>万元以下罚款；</w:t>
      </w:r>
    </w:p>
    <w:p>
      <w:pPr>
        <w:pStyle w:val="43"/>
        <w:spacing w:line="400" w:lineRule="exact"/>
        <w:ind w:firstLine="420" w:firstLineChars="200"/>
        <w:rPr>
          <w:rFonts w:hint="eastAsia" w:ascii="宋体" w:hAnsi="宋体" w:cs="宋体"/>
          <w:color w:val="auto"/>
          <w:szCs w:val="21"/>
        </w:rPr>
      </w:pPr>
      <w:r>
        <w:rPr>
          <w:rFonts w:hint="eastAsia" w:ascii="宋体" w:hAnsi="宋体" w:cs="宋体"/>
          <w:color w:val="auto"/>
          <w:szCs w:val="21"/>
          <w:lang w:bidi="ar"/>
        </w:rPr>
        <w:t>（四）发生特别重大事故的，处</w:t>
      </w:r>
      <w:r>
        <w:rPr>
          <w:color w:val="auto"/>
          <w:szCs w:val="21"/>
          <w:lang w:bidi="ar"/>
        </w:rPr>
        <w:t>10</w:t>
      </w:r>
      <w:r>
        <w:rPr>
          <w:rFonts w:hint="eastAsia" w:ascii="宋体" w:hAnsi="宋体" w:cs="宋体"/>
          <w:color w:val="auto"/>
          <w:szCs w:val="21"/>
          <w:lang w:bidi="ar"/>
        </w:rPr>
        <w:t>万元（含</w:t>
      </w:r>
      <w:r>
        <w:rPr>
          <w:color w:val="auto"/>
          <w:szCs w:val="21"/>
          <w:lang w:bidi="ar"/>
        </w:rPr>
        <w:t>10</w:t>
      </w:r>
      <w:r>
        <w:rPr>
          <w:rFonts w:hint="eastAsia" w:ascii="宋体" w:hAnsi="宋体" w:cs="宋体"/>
          <w:color w:val="auto"/>
          <w:szCs w:val="21"/>
          <w:lang w:bidi="ar"/>
        </w:rPr>
        <w:t>万元）以上</w:t>
      </w:r>
      <w:r>
        <w:rPr>
          <w:color w:val="auto"/>
          <w:szCs w:val="21"/>
          <w:lang w:bidi="ar"/>
        </w:rPr>
        <w:t>20</w:t>
      </w:r>
      <w:r>
        <w:rPr>
          <w:rFonts w:hint="eastAsia" w:ascii="宋体" w:hAnsi="宋体" w:cs="宋体"/>
          <w:color w:val="auto"/>
          <w:szCs w:val="21"/>
          <w:lang w:bidi="ar"/>
        </w:rPr>
        <w:t>万元以下罚款。</w:t>
      </w:r>
    </w:p>
    <w:p>
      <w:pPr>
        <w:pStyle w:val="43"/>
        <w:spacing w:line="400" w:lineRule="exact"/>
        <w:ind w:firstLine="420" w:firstLineChars="200"/>
        <w:rPr>
          <w:color w:val="auto"/>
          <w:szCs w:val="21"/>
        </w:rPr>
      </w:pPr>
      <w:r>
        <w:rPr>
          <w:rFonts w:hint="eastAsia" w:ascii="宋体" w:hAnsi="宋体" w:cs="宋体"/>
          <w:color w:val="auto"/>
          <w:szCs w:val="21"/>
          <w:lang w:bidi="ar"/>
        </w:rPr>
        <w:t>上述监理人向委托人支付违约金另行计算，不包括在各级政府行政职能部门的检查罚款之列</w:t>
      </w:r>
      <w:r>
        <w:rPr>
          <w:color w:val="auto"/>
          <w:szCs w:val="21"/>
          <w:lang w:bidi="ar"/>
        </w:rPr>
        <w:t>,</w:t>
      </w:r>
      <w:r>
        <w:rPr>
          <w:rFonts w:hint="eastAsia" w:ascii="宋体" w:hAnsi="宋体" w:cs="宋体"/>
          <w:color w:val="auto"/>
          <w:szCs w:val="21"/>
          <w:lang w:bidi="ar"/>
        </w:rPr>
        <w:t>委托人从任意一期监理服务报酬中扣除监理人应当支付的违约金；如监理人拒不按时向行政部门缴纳罚款的，委托人有权从任意一期监理服务报酬中代扣代缴。</w:t>
      </w:r>
    </w:p>
    <w:p>
      <w:pPr>
        <w:pStyle w:val="43"/>
        <w:spacing w:line="360" w:lineRule="auto"/>
        <w:ind w:firstLine="420" w:firstLineChars="200"/>
        <w:rPr>
          <w:bCs/>
          <w:color w:val="auto"/>
          <w:szCs w:val="21"/>
        </w:rPr>
      </w:pPr>
      <w:r>
        <w:rPr>
          <w:rFonts w:hint="eastAsia" w:ascii="宋体" w:hAnsi="宋体" w:cs="宋体"/>
          <w:color w:val="auto"/>
          <w:szCs w:val="21"/>
          <w:lang w:bidi="ar"/>
        </w:rPr>
        <w:t>监理服务期间，委托人发现监理机构的监理人员工作不力或者有不诚信甚至违法违纪行为损害委托人利益的，有权要求监理人更换有关人员并改正，</w:t>
      </w:r>
      <w:r>
        <w:rPr>
          <w:rFonts w:hint="eastAsia" w:ascii="宋体" w:hAnsi="宋体" w:cs="宋体"/>
          <w:bCs/>
          <w:color w:val="auto"/>
          <w:szCs w:val="21"/>
          <w:lang w:bidi="ar"/>
        </w:rPr>
        <w:t>造成委托人损失的，监理人须承担赔偿责任。监理人改正前，</w:t>
      </w:r>
      <w:r>
        <w:rPr>
          <w:rFonts w:hint="eastAsia" w:ascii="宋体" w:hAnsi="宋体" w:cs="宋体"/>
          <w:color w:val="auto"/>
          <w:szCs w:val="21"/>
          <w:lang w:bidi="ar"/>
        </w:rPr>
        <w:t>委托人有权暂不支付监理服务费报酬，情节严重的，委托人有权解除合同并追究监理人的违约责任。</w:t>
      </w:r>
    </w:p>
    <w:p>
      <w:pPr>
        <w:pStyle w:val="43"/>
        <w:spacing w:line="360" w:lineRule="auto"/>
        <w:ind w:firstLine="420" w:firstLineChars="200"/>
        <w:rPr>
          <w:color w:val="auto"/>
          <w:szCs w:val="21"/>
        </w:rPr>
      </w:pPr>
      <w:r>
        <w:rPr>
          <w:bCs/>
          <w:color w:val="auto"/>
          <w:szCs w:val="21"/>
          <w:lang w:bidi="ar"/>
        </w:rPr>
        <w:t>10.9</w:t>
      </w:r>
      <w:r>
        <w:rPr>
          <w:color w:val="auto"/>
          <w:szCs w:val="21"/>
          <w:lang w:bidi="ar"/>
        </w:rPr>
        <w:t xml:space="preserve"> </w:t>
      </w:r>
      <w:r>
        <w:rPr>
          <w:rFonts w:hint="eastAsia" w:ascii="宋体" w:hAnsi="宋体" w:cs="宋体"/>
          <w:color w:val="auto"/>
          <w:szCs w:val="21"/>
          <w:lang w:bidi="ar"/>
        </w:rPr>
        <w:t>监理人必须实事求是认真审核承包人提交的每一期工程量报告，对因变更而发生的新增项目单价应严格按施工合同约定审核，监理人不得与承包人串通，虚报、冒报、谎报工程量。监理人对经其审核的工程量报告的真实性和准确性负责，监理人审核确认的最终累计工程量与经造价审计部门审核的实际工程量误差在＋</w:t>
      </w:r>
      <w:r>
        <w:rPr>
          <w:color w:val="auto"/>
          <w:szCs w:val="21"/>
          <w:lang w:bidi="ar"/>
        </w:rPr>
        <w:t>6%</w:t>
      </w:r>
      <w:r>
        <w:rPr>
          <w:rFonts w:hint="eastAsia" w:ascii="宋体" w:hAnsi="宋体" w:cs="宋体"/>
          <w:color w:val="auto"/>
          <w:szCs w:val="21"/>
          <w:lang w:bidi="ar"/>
        </w:rPr>
        <w:t>以上（含</w:t>
      </w:r>
      <w:r>
        <w:rPr>
          <w:color w:val="auto"/>
          <w:szCs w:val="21"/>
          <w:lang w:bidi="ar"/>
        </w:rPr>
        <w:t>6%</w:t>
      </w:r>
      <w:r>
        <w:rPr>
          <w:rFonts w:hint="eastAsia" w:ascii="宋体" w:hAnsi="宋体" w:cs="宋体"/>
          <w:color w:val="auto"/>
          <w:szCs w:val="21"/>
          <w:lang w:bidi="ar"/>
        </w:rPr>
        <w:t>）的，视为监理人违约，委托人按超出</w:t>
      </w:r>
      <w:r>
        <w:rPr>
          <w:color w:val="auto"/>
          <w:szCs w:val="21"/>
          <w:lang w:bidi="ar"/>
        </w:rPr>
        <w:t>6%</w:t>
      </w:r>
      <w:r>
        <w:rPr>
          <w:rFonts w:hint="eastAsia" w:ascii="宋体" w:hAnsi="宋体" w:cs="宋体"/>
          <w:color w:val="auto"/>
          <w:szCs w:val="21"/>
          <w:lang w:bidi="ar"/>
        </w:rPr>
        <w:t>以上的误差额的</w:t>
      </w:r>
      <w:r>
        <w:rPr>
          <w:color w:val="auto"/>
          <w:szCs w:val="21"/>
          <w:lang w:bidi="ar"/>
        </w:rPr>
        <w:t>1%</w:t>
      </w:r>
      <w:r>
        <w:rPr>
          <w:rFonts w:hint="eastAsia" w:ascii="宋体" w:hAnsi="宋体" w:cs="宋体"/>
          <w:color w:val="auto"/>
          <w:szCs w:val="21"/>
          <w:lang w:bidi="ar"/>
        </w:rPr>
        <w:t>对监理人收取违约金。前述情况累计出现达三次以上（含三次）的，委托人有权解除合同并追究监理人的违约责任。</w:t>
      </w:r>
    </w:p>
    <w:p>
      <w:pPr>
        <w:pStyle w:val="43"/>
        <w:spacing w:line="360" w:lineRule="auto"/>
        <w:ind w:firstLine="420" w:firstLineChars="200"/>
        <w:rPr>
          <w:color w:val="auto"/>
          <w:szCs w:val="21"/>
        </w:rPr>
      </w:pPr>
      <w:r>
        <w:rPr>
          <w:bCs/>
          <w:color w:val="auto"/>
          <w:szCs w:val="21"/>
          <w:lang w:bidi="ar"/>
        </w:rPr>
        <w:t>10.10</w:t>
      </w:r>
      <w:r>
        <w:rPr>
          <w:rFonts w:hint="eastAsia" w:ascii="宋体" w:hAnsi="宋体" w:cs="宋体"/>
          <w:color w:val="auto"/>
          <w:szCs w:val="21"/>
          <w:lang w:bidi="ar"/>
        </w:rPr>
        <w:t>本监理合同执行期间，如发生不可抗力致使合同无法履行的，遭遇不可抗力的一方应当采取合理措施避免损失扩大并在</w:t>
      </w:r>
      <w:r>
        <w:rPr>
          <w:color w:val="auto"/>
          <w:szCs w:val="21"/>
          <w:lang w:bidi="ar"/>
        </w:rPr>
        <w:t>3</w:t>
      </w:r>
      <w:r>
        <w:rPr>
          <w:rFonts w:hint="eastAsia" w:ascii="宋体" w:hAnsi="宋体" w:cs="宋体"/>
          <w:color w:val="auto"/>
          <w:szCs w:val="21"/>
          <w:lang w:bidi="ar"/>
        </w:rPr>
        <w:t>日内通知对方，本合同可以解除。合同解除后，监理人的监理报酬由委托人与监理人协商确定，互不追究对方违约责任；但因一方拒不采取措施合理措施导致损失扩大的，由其承担损失赔偿责任。</w:t>
      </w:r>
    </w:p>
    <w:p>
      <w:pPr>
        <w:pStyle w:val="43"/>
        <w:spacing w:line="360" w:lineRule="auto"/>
        <w:ind w:firstLine="420" w:firstLineChars="200"/>
        <w:rPr>
          <w:color w:val="auto"/>
          <w:szCs w:val="21"/>
        </w:rPr>
      </w:pPr>
      <w:r>
        <w:rPr>
          <w:bCs/>
          <w:color w:val="auto"/>
          <w:szCs w:val="21"/>
          <w:lang w:bidi="ar"/>
        </w:rPr>
        <w:t>10.11</w:t>
      </w:r>
      <w:r>
        <w:rPr>
          <w:color w:val="auto"/>
          <w:szCs w:val="21"/>
          <w:lang w:bidi="ar"/>
        </w:rPr>
        <w:t xml:space="preserve"> </w:t>
      </w:r>
      <w:r>
        <w:rPr>
          <w:rFonts w:hint="eastAsia" w:ascii="宋体" w:hAnsi="宋体" w:cs="宋体"/>
          <w:color w:val="auto"/>
          <w:szCs w:val="21"/>
          <w:lang w:bidi="ar"/>
        </w:rPr>
        <w:t>监理人必须在签订监理合同后</w:t>
      </w:r>
      <w:r>
        <w:rPr>
          <w:color w:val="auto"/>
          <w:szCs w:val="21"/>
          <w:lang w:bidi="ar"/>
        </w:rPr>
        <w:t>14</w:t>
      </w:r>
      <w:r>
        <w:rPr>
          <w:rFonts w:hint="eastAsia" w:ascii="宋体" w:hAnsi="宋体" w:cs="宋体"/>
          <w:color w:val="auto"/>
          <w:szCs w:val="21"/>
          <w:lang w:bidi="ar"/>
        </w:rPr>
        <w:t>天内按《建设工程项目质量安全报监须知》要求提交合格的报监资料给委托人，逾期不能提交的，视为监理人违约，监理人应向委托人支付违约金</w:t>
      </w:r>
      <w:r>
        <w:rPr>
          <w:color w:val="auto"/>
          <w:szCs w:val="21"/>
          <w:lang w:bidi="ar"/>
        </w:rPr>
        <w:t>20000</w:t>
      </w:r>
      <w:r>
        <w:rPr>
          <w:rFonts w:hint="eastAsia" w:ascii="宋体" w:hAnsi="宋体" w:cs="宋体"/>
          <w:color w:val="auto"/>
          <w:szCs w:val="21"/>
          <w:lang w:bidi="ar"/>
        </w:rPr>
        <w:t>元，同时委托人有权不支付监理费而无须承担任何违约责任，直至监理人提交清合格的资料为止；逾期</w:t>
      </w:r>
      <w:r>
        <w:rPr>
          <w:color w:val="auto"/>
          <w:szCs w:val="21"/>
          <w:lang w:bidi="ar"/>
        </w:rPr>
        <w:t>30</w:t>
      </w:r>
      <w:r>
        <w:rPr>
          <w:rFonts w:hint="eastAsia" w:ascii="宋体" w:hAnsi="宋体" w:cs="宋体"/>
          <w:color w:val="auto"/>
          <w:szCs w:val="21"/>
          <w:lang w:bidi="ar"/>
        </w:rPr>
        <w:t>不能提交的，委托人有权解除合同。监理人必须在本合同签订后</w:t>
      </w:r>
      <w:r>
        <w:rPr>
          <w:color w:val="auto"/>
          <w:szCs w:val="21"/>
          <w:lang w:bidi="ar"/>
        </w:rPr>
        <w:t>14</w:t>
      </w:r>
      <w:r>
        <w:rPr>
          <w:rFonts w:hint="eastAsia" w:ascii="宋体" w:hAnsi="宋体" w:cs="宋体"/>
          <w:color w:val="auto"/>
          <w:szCs w:val="21"/>
          <w:lang w:bidi="ar"/>
        </w:rPr>
        <w:t>天内按《核发建筑工程施工许可证（单位）》要求提交合格的申请办理施工许可证资料给委托人，否则，视为监理人违约，监理人应向委托人支付违约金</w:t>
      </w:r>
      <w:r>
        <w:rPr>
          <w:color w:val="auto"/>
          <w:szCs w:val="21"/>
          <w:lang w:bidi="ar"/>
        </w:rPr>
        <w:t>20000</w:t>
      </w:r>
      <w:r>
        <w:rPr>
          <w:rFonts w:hint="eastAsia" w:ascii="宋体" w:hAnsi="宋体" w:cs="宋体"/>
          <w:color w:val="auto"/>
          <w:szCs w:val="21"/>
          <w:lang w:bidi="ar"/>
        </w:rPr>
        <w:t>元，并承担委托人不能按时办理施工许可证所造成的损失赔偿责任，同时委托人有权不支付监理费而无须承担任何违约责任，逾期</w:t>
      </w:r>
      <w:r>
        <w:rPr>
          <w:color w:val="auto"/>
          <w:szCs w:val="21"/>
          <w:lang w:bidi="ar"/>
        </w:rPr>
        <w:t>30</w:t>
      </w:r>
      <w:r>
        <w:rPr>
          <w:rFonts w:hint="eastAsia" w:ascii="宋体" w:hAnsi="宋体" w:cs="宋体"/>
          <w:color w:val="auto"/>
          <w:szCs w:val="21"/>
          <w:lang w:bidi="ar"/>
        </w:rPr>
        <w:t>天不能提交的，委托人有权解除合同并追究监理人的违约责任。</w:t>
      </w:r>
    </w:p>
    <w:p>
      <w:pPr>
        <w:pStyle w:val="43"/>
        <w:spacing w:line="360" w:lineRule="auto"/>
        <w:ind w:firstLine="420" w:firstLineChars="200"/>
        <w:jc w:val="left"/>
        <w:rPr>
          <w:rFonts w:hint="eastAsia" w:ascii="宋体" w:hAnsi="宋体" w:cs="宋体"/>
          <w:color w:val="auto"/>
          <w:szCs w:val="21"/>
        </w:rPr>
      </w:pPr>
      <w:r>
        <w:rPr>
          <w:color w:val="auto"/>
          <w:szCs w:val="21"/>
          <w:lang w:bidi="ar"/>
        </w:rPr>
        <w:t>10.12</w:t>
      </w:r>
      <w:r>
        <w:rPr>
          <w:rFonts w:hint="eastAsia" w:ascii="宋体" w:hAnsi="宋体" w:cs="宋体"/>
          <w:color w:val="auto"/>
          <w:szCs w:val="21"/>
          <w:lang w:bidi="ar"/>
        </w:rPr>
        <w:t>因监理人原因提前解除合同的，监理人应当向按合同约定的监理报酬的</w:t>
      </w:r>
      <w:r>
        <w:rPr>
          <w:color w:val="auto"/>
          <w:szCs w:val="21"/>
          <w:lang w:bidi="ar"/>
        </w:rPr>
        <w:t>30%</w:t>
      </w:r>
      <w:r>
        <w:rPr>
          <w:rFonts w:hint="eastAsia" w:ascii="宋体" w:hAnsi="宋体" w:cs="宋体"/>
          <w:color w:val="auto"/>
          <w:szCs w:val="21"/>
          <w:lang w:bidi="ar"/>
        </w:rPr>
        <w:t>向委托人支付违约金，并赔偿委托人所受的全部损失，未支付的监理服务报酬委托人无须支付。</w:t>
      </w:r>
    </w:p>
    <w:p>
      <w:pPr>
        <w:pStyle w:val="43"/>
        <w:spacing w:line="360" w:lineRule="auto"/>
        <w:ind w:firstLine="315" w:firstLineChars="150"/>
        <w:jc w:val="left"/>
        <w:rPr>
          <w:color w:val="auto"/>
          <w:szCs w:val="21"/>
        </w:rPr>
      </w:pPr>
      <w:r>
        <w:rPr>
          <w:bCs/>
          <w:color w:val="auto"/>
          <w:szCs w:val="21"/>
          <w:lang w:bidi="ar"/>
        </w:rPr>
        <w:t>10.13</w:t>
      </w:r>
      <w:r>
        <w:rPr>
          <w:rFonts w:hint="eastAsia" w:ascii="宋体" w:hAnsi="宋体" w:cs="宋体"/>
          <w:color w:val="auto"/>
          <w:szCs w:val="21"/>
          <w:lang w:bidi="ar"/>
        </w:rPr>
        <w:t>以上违约金或损失赔偿金委托人有权直接从监理人的任意一期监理服务酬金中部分或全额扣减。</w:t>
      </w:r>
    </w:p>
    <w:p>
      <w:pPr>
        <w:pStyle w:val="43"/>
        <w:spacing w:line="360" w:lineRule="auto"/>
        <w:ind w:firstLine="315" w:firstLineChars="150"/>
        <w:jc w:val="left"/>
        <w:rPr>
          <w:color w:val="auto"/>
          <w:szCs w:val="21"/>
        </w:rPr>
      </w:pPr>
      <w:r>
        <w:rPr>
          <w:color w:val="auto"/>
          <w:szCs w:val="21"/>
          <w:lang w:bidi="ar"/>
        </w:rPr>
        <w:t>10.14</w:t>
      </w:r>
      <w:r>
        <w:rPr>
          <w:rFonts w:hint="eastAsia" w:ascii="宋体" w:hAnsi="宋体" w:cs="宋体"/>
          <w:color w:val="auto"/>
          <w:szCs w:val="21"/>
          <w:lang w:bidi="ar"/>
        </w:rPr>
        <w:t>监理人须在钦州市缴纳与本工程相关的税款。</w:t>
      </w:r>
    </w:p>
    <w:p>
      <w:pPr>
        <w:pStyle w:val="43"/>
        <w:spacing w:line="360" w:lineRule="auto"/>
        <w:ind w:firstLine="315" w:firstLineChars="150"/>
        <w:jc w:val="left"/>
        <w:rPr>
          <w:color w:val="auto"/>
          <w:szCs w:val="21"/>
        </w:rPr>
      </w:pPr>
      <w:r>
        <w:rPr>
          <w:color w:val="auto"/>
          <w:szCs w:val="21"/>
          <w:lang w:bidi="ar"/>
        </w:rPr>
        <w:t>10.15</w:t>
      </w:r>
      <w:r>
        <w:rPr>
          <w:rFonts w:hint="eastAsia" w:ascii="宋体" w:hAnsi="宋体" w:cs="宋体"/>
          <w:color w:val="auto"/>
          <w:szCs w:val="21"/>
          <w:lang w:bidi="ar"/>
        </w:rPr>
        <w:t>监理人应当在申请每期监理服务酬金前向委托人开具正式符合要求的增值税专用发票，否则委托人有权不支付该监理服务报酬且无须承担任何违约责任，直至监理人开具足额符合要求的增值税专用发票为止；最后一期监理服务酬金也应当先开具增值税专用发票后委托人再支付。</w:t>
      </w:r>
    </w:p>
    <w:p>
      <w:pPr>
        <w:pStyle w:val="43"/>
        <w:spacing w:line="360" w:lineRule="auto"/>
        <w:ind w:firstLine="315" w:firstLineChars="150"/>
        <w:jc w:val="left"/>
        <w:rPr>
          <w:color w:val="auto"/>
          <w:szCs w:val="21"/>
        </w:rPr>
      </w:pPr>
      <w:r>
        <w:rPr>
          <w:color w:val="auto"/>
          <w:szCs w:val="21"/>
          <w:lang w:bidi="ar"/>
        </w:rPr>
        <w:t xml:space="preserve">10.16 </w:t>
      </w:r>
      <w:r>
        <w:rPr>
          <w:rFonts w:hint="eastAsia" w:ascii="宋体" w:hAnsi="宋体" w:cs="宋体"/>
          <w:color w:val="auto"/>
          <w:szCs w:val="21"/>
          <w:lang w:bidi="ar"/>
        </w:rPr>
        <w:t>违反农民工工资管理规定的处罚</w:t>
      </w:r>
    </w:p>
    <w:p>
      <w:pPr>
        <w:pStyle w:val="43"/>
        <w:spacing w:line="360" w:lineRule="auto"/>
        <w:ind w:firstLine="315" w:firstLineChars="150"/>
        <w:jc w:val="left"/>
        <w:rPr>
          <w:color w:val="auto"/>
          <w:szCs w:val="21"/>
        </w:rPr>
      </w:pPr>
      <w:r>
        <w:rPr>
          <w:rFonts w:hint="eastAsia" w:ascii="宋体" w:hAnsi="宋体" w:cs="宋体"/>
          <w:color w:val="auto"/>
          <w:szCs w:val="21"/>
          <w:lang w:bidi="ar"/>
        </w:rPr>
        <w:t>监理人负有监督农民工工资发放职责，监督工程如有出现违反农民工工资管理有关规定要求或监督不利造成农民工闹事的，监理人应按</w:t>
      </w:r>
      <w:r>
        <w:rPr>
          <w:color w:val="auto"/>
          <w:szCs w:val="21"/>
          <w:lang w:bidi="ar"/>
        </w:rPr>
        <w:t>1000</w:t>
      </w:r>
      <w:r>
        <w:rPr>
          <w:rFonts w:hint="eastAsia" w:ascii="宋体" w:hAnsi="宋体" w:cs="宋体"/>
          <w:color w:val="auto"/>
          <w:szCs w:val="21"/>
          <w:lang w:bidi="ar"/>
        </w:rPr>
        <w:t>元</w:t>
      </w:r>
      <w:r>
        <w:rPr>
          <w:color w:val="auto"/>
          <w:szCs w:val="21"/>
          <w:lang w:bidi="ar"/>
        </w:rPr>
        <w:t>/</w:t>
      </w:r>
      <w:r>
        <w:rPr>
          <w:rFonts w:hint="eastAsia" w:ascii="宋体" w:hAnsi="宋体" w:cs="宋体"/>
          <w:color w:val="auto"/>
          <w:szCs w:val="21"/>
          <w:lang w:bidi="ar"/>
        </w:rPr>
        <w:t>次的标准向委托人支付违约金；违约金从监理服务酬金中扣除。</w:t>
      </w:r>
    </w:p>
    <w:p>
      <w:pPr>
        <w:pStyle w:val="43"/>
        <w:adjustRightInd w:val="0"/>
        <w:snapToGrid w:val="0"/>
        <w:spacing w:before="120" w:beforeLines="50" w:after="120" w:afterLines="50" w:line="360" w:lineRule="auto"/>
        <w:ind w:firstLine="315" w:firstLineChars="150"/>
        <w:rPr>
          <w:color w:val="auto"/>
          <w:szCs w:val="21"/>
        </w:rPr>
      </w:pPr>
      <w:r>
        <w:rPr>
          <w:bCs/>
          <w:color w:val="auto"/>
          <w:szCs w:val="21"/>
          <w:lang w:bidi="ar"/>
        </w:rPr>
        <w:t>10.17</w:t>
      </w:r>
      <w:r>
        <w:rPr>
          <w:rFonts w:hint="eastAsia" w:ascii="宋体" w:hAnsi="宋体" w:cs="宋体"/>
          <w:color w:val="auto"/>
          <w:szCs w:val="21"/>
          <w:lang w:bidi="ar"/>
        </w:rPr>
        <w:t>本合同所涉工程实行“样板引路”和“第三方实测实量”评估，根据《中马钦州产业园区建设工程开展第三方实测实量评估的指导意见》的通知规定执行。</w:t>
      </w:r>
    </w:p>
    <w:p>
      <w:pPr>
        <w:pStyle w:val="43"/>
        <w:adjustRightInd w:val="0"/>
        <w:snapToGrid w:val="0"/>
        <w:spacing w:before="120" w:beforeLines="50" w:after="120" w:afterLines="50" w:line="360" w:lineRule="auto"/>
        <w:ind w:firstLine="315" w:firstLineChars="150"/>
        <w:rPr>
          <w:rFonts w:hint="eastAsia" w:ascii="宋体" w:hAnsi="宋体" w:cs="宋体"/>
          <w:bCs/>
          <w:color w:val="auto"/>
          <w:szCs w:val="21"/>
        </w:rPr>
      </w:pPr>
      <w:r>
        <w:rPr>
          <w:bCs/>
          <w:color w:val="auto"/>
          <w:szCs w:val="21"/>
          <w:lang w:bidi="ar"/>
        </w:rPr>
        <w:t xml:space="preserve">10.18 </w:t>
      </w:r>
      <w:r>
        <w:rPr>
          <w:rFonts w:hint="eastAsia" w:ascii="宋体" w:hAnsi="宋体" w:cs="宋体"/>
          <w:bCs/>
          <w:color w:val="auto"/>
          <w:szCs w:val="21"/>
          <w:lang w:bidi="ar"/>
        </w:rPr>
        <w:t>因</w:t>
      </w:r>
      <w:r>
        <w:rPr>
          <w:rFonts w:hint="eastAsia" w:ascii="宋体" w:hAnsi="宋体" w:cs="宋体"/>
          <w:color w:val="auto"/>
          <w:szCs w:val="21"/>
          <w:lang w:bidi="ar"/>
        </w:rPr>
        <w:t>监理人</w:t>
      </w:r>
      <w:r>
        <w:rPr>
          <w:rFonts w:hint="eastAsia" w:ascii="宋体" w:hAnsi="宋体" w:cs="宋体"/>
          <w:bCs/>
          <w:color w:val="auto"/>
          <w:szCs w:val="21"/>
          <w:lang w:bidi="ar"/>
        </w:rPr>
        <w:t>的违约致使委托人采取诉讼或仲裁方式实现权利的，</w:t>
      </w:r>
      <w:r>
        <w:rPr>
          <w:rFonts w:hint="eastAsia" w:ascii="宋体" w:hAnsi="宋体" w:cs="宋体"/>
          <w:color w:val="auto"/>
          <w:szCs w:val="21"/>
          <w:lang w:bidi="ar"/>
        </w:rPr>
        <w:t>监理人</w:t>
      </w:r>
      <w:r>
        <w:rPr>
          <w:rFonts w:hint="eastAsia" w:ascii="宋体" w:hAnsi="宋体" w:cs="宋体"/>
          <w:bCs/>
          <w:color w:val="auto"/>
          <w:szCs w:val="21"/>
          <w:lang w:bidi="ar"/>
        </w:rPr>
        <w:t>应承担委托人为此支付的律师费、诉讼费、仲裁费、调查取证费、差旅费、公证费、资料费、保全费、保全保险费及其他实现权利的一切费用。</w:t>
      </w:r>
    </w:p>
    <w:p>
      <w:pPr>
        <w:pStyle w:val="43"/>
        <w:adjustRightInd w:val="0"/>
        <w:snapToGrid w:val="0"/>
        <w:spacing w:before="120" w:beforeLines="50" w:after="120" w:afterLines="50" w:line="360" w:lineRule="auto"/>
        <w:ind w:firstLine="315" w:firstLineChars="150"/>
        <w:rPr>
          <w:bCs/>
          <w:color w:val="auto"/>
          <w:szCs w:val="21"/>
        </w:rPr>
      </w:pPr>
      <w:r>
        <w:rPr>
          <w:bCs/>
          <w:color w:val="auto"/>
          <w:szCs w:val="21"/>
          <w:lang w:bidi="ar"/>
        </w:rPr>
        <w:t>10.19</w:t>
      </w:r>
      <w:r>
        <w:rPr>
          <w:rFonts w:hint="eastAsia" w:ascii="宋体" w:hAnsi="宋体" w:cs="宋体"/>
          <w:bCs/>
          <w:color w:val="auto"/>
          <w:szCs w:val="21"/>
          <w:lang w:bidi="ar"/>
        </w:rPr>
        <w:t>本合同未尽事宜，双方另行协商签订补充协议。</w:t>
      </w:r>
    </w:p>
    <w:p>
      <w:pPr>
        <w:pStyle w:val="43"/>
        <w:adjustRightInd w:val="0"/>
        <w:snapToGrid w:val="0"/>
        <w:spacing w:before="120" w:beforeLines="50" w:after="120" w:afterLines="50" w:line="360" w:lineRule="auto"/>
        <w:ind w:firstLine="315" w:firstLineChars="150"/>
        <w:rPr>
          <w:bCs/>
          <w:color w:val="auto"/>
          <w:szCs w:val="21"/>
        </w:rPr>
      </w:pPr>
      <w:r>
        <w:rPr>
          <w:bCs/>
          <w:color w:val="auto"/>
          <w:szCs w:val="21"/>
          <w:lang w:bidi="ar"/>
        </w:rPr>
        <w:t xml:space="preserve"> </w:t>
      </w:r>
    </w:p>
    <w:p>
      <w:pPr>
        <w:pStyle w:val="43"/>
        <w:adjustRightInd w:val="0"/>
        <w:snapToGrid w:val="0"/>
        <w:spacing w:line="360" w:lineRule="auto"/>
        <w:ind w:firstLine="240" w:firstLineChars="100"/>
        <w:rPr>
          <w:rFonts w:ascii="宋体" w:hAnsi="宋体" w:cs="宋体"/>
          <w:color w:val="auto"/>
          <w:sz w:val="24"/>
          <w:szCs w:val="24"/>
          <w:lang w:bidi="ar"/>
        </w:rPr>
      </w:pPr>
      <w:r>
        <w:rPr>
          <w:rFonts w:hint="eastAsia" w:ascii="宋体" w:hAnsi="宋体" w:cs="宋体"/>
          <w:color w:val="auto"/>
          <w:sz w:val="24"/>
          <w:szCs w:val="24"/>
          <w:lang w:bidi="ar"/>
        </w:rPr>
        <w:t xml:space="preserve"> </w:t>
      </w:r>
    </w:p>
    <w:p>
      <w:pPr>
        <w:pStyle w:val="43"/>
        <w:adjustRightInd w:val="0"/>
        <w:snapToGrid w:val="0"/>
        <w:spacing w:line="360" w:lineRule="auto"/>
        <w:ind w:firstLine="240" w:firstLineChars="100"/>
        <w:rPr>
          <w:rFonts w:ascii="宋体" w:hAnsi="宋体" w:cs="宋体"/>
          <w:color w:val="auto"/>
          <w:sz w:val="24"/>
          <w:szCs w:val="24"/>
          <w:lang w:bidi="ar"/>
        </w:rPr>
      </w:pPr>
    </w:p>
    <w:p>
      <w:pPr>
        <w:pStyle w:val="43"/>
        <w:adjustRightInd w:val="0"/>
        <w:snapToGrid w:val="0"/>
        <w:spacing w:line="360" w:lineRule="auto"/>
        <w:ind w:firstLine="240" w:firstLineChars="100"/>
        <w:rPr>
          <w:rFonts w:ascii="宋体" w:hAnsi="宋体" w:cs="宋体"/>
          <w:color w:val="auto"/>
          <w:sz w:val="24"/>
          <w:szCs w:val="24"/>
          <w:lang w:bidi="ar"/>
        </w:rPr>
      </w:pPr>
    </w:p>
    <w:p>
      <w:pPr>
        <w:pStyle w:val="43"/>
        <w:adjustRightInd w:val="0"/>
        <w:snapToGrid w:val="0"/>
        <w:spacing w:line="360" w:lineRule="auto"/>
        <w:ind w:firstLine="240" w:firstLineChars="100"/>
        <w:rPr>
          <w:rFonts w:hint="eastAsia" w:ascii="宋体" w:hAnsi="宋体" w:cs="宋体"/>
          <w:color w:val="auto"/>
          <w:sz w:val="24"/>
          <w:szCs w:val="24"/>
        </w:rPr>
      </w:pPr>
    </w:p>
    <w:p>
      <w:pPr>
        <w:pStyle w:val="43"/>
        <w:adjustRightInd w:val="0"/>
        <w:snapToGrid w:val="0"/>
        <w:spacing w:line="360" w:lineRule="auto"/>
        <w:ind w:firstLine="240" w:firstLineChars="100"/>
        <w:rPr>
          <w:rFonts w:ascii="宋体" w:hAnsi="宋体" w:cs="宋体"/>
          <w:color w:val="auto"/>
          <w:sz w:val="24"/>
          <w:szCs w:val="24"/>
          <w:lang w:bidi="ar"/>
        </w:rPr>
      </w:pPr>
      <w:r>
        <w:rPr>
          <w:rFonts w:hint="eastAsia" w:ascii="宋体" w:hAnsi="宋体" w:cs="宋体"/>
          <w:color w:val="auto"/>
          <w:sz w:val="24"/>
          <w:szCs w:val="24"/>
          <w:lang w:bidi="ar"/>
        </w:rPr>
        <w:t xml:space="preserve"> </w:t>
      </w:r>
    </w:p>
    <w:p>
      <w:pPr>
        <w:pStyle w:val="43"/>
        <w:adjustRightInd w:val="0"/>
        <w:snapToGrid w:val="0"/>
        <w:spacing w:line="360" w:lineRule="auto"/>
        <w:ind w:firstLine="240" w:firstLineChars="100"/>
        <w:rPr>
          <w:rFonts w:ascii="宋体" w:hAnsi="宋体" w:cs="宋体"/>
          <w:color w:val="auto"/>
          <w:sz w:val="24"/>
          <w:szCs w:val="24"/>
          <w:lang w:bidi="ar"/>
        </w:rPr>
      </w:pPr>
    </w:p>
    <w:p>
      <w:pPr>
        <w:pStyle w:val="43"/>
        <w:adjustRightInd w:val="0"/>
        <w:snapToGrid w:val="0"/>
        <w:spacing w:line="360" w:lineRule="auto"/>
        <w:ind w:firstLine="240" w:firstLineChars="100"/>
        <w:rPr>
          <w:rFonts w:hint="eastAsia" w:ascii="宋体" w:hAnsi="宋体" w:cs="宋体"/>
          <w:color w:val="auto"/>
          <w:sz w:val="24"/>
          <w:szCs w:val="24"/>
        </w:rPr>
      </w:pPr>
    </w:p>
    <w:p>
      <w:pPr>
        <w:pStyle w:val="42"/>
        <w:widowControl/>
        <w:jc w:val="center"/>
        <w:rPr>
          <w:rFonts w:hint="eastAsia" w:cs="黑体"/>
          <w:bCs w:val="0"/>
          <w:color w:val="auto"/>
          <w:sz w:val="24"/>
          <w:szCs w:val="24"/>
        </w:rPr>
      </w:pPr>
      <w:bookmarkStart w:id="16" w:name="_Toc256000107"/>
      <w:r>
        <w:rPr>
          <w:rFonts w:hint="eastAsia" w:ascii="黑体" w:hAnsi="宋体" w:cs="黑体"/>
          <w:bCs w:val="0"/>
          <w:color w:val="auto"/>
          <w:sz w:val="24"/>
          <w:szCs w:val="24"/>
        </w:rPr>
        <w:t>附录</w:t>
      </w:r>
      <w:r>
        <w:rPr>
          <w:rFonts w:cs="Arial"/>
          <w:bCs w:val="0"/>
          <w:color w:val="auto"/>
          <w:sz w:val="24"/>
          <w:szCs w:val="24"/>
        </w:rPr>
        <w:t xml:space="preserve">A  </w:t>
      </w:r>
      <w:r>
        <w:rPr>
          <w:rFonts w:hint="eastAsia" w:ascii="黑体" w:hAnsi="宋体" w:cs="黑体"/>
          <w:bCs w:val="0"/>
          <w:color w:val="auto"/>
          <w:sz w:val="24"/>
          <w:szCs w:val="24"/>
        </w:rPr>
        <w:t>相关服务的范围和内容</w:t>
      </w:r>
      <w:bookmarkEnd w:id="16"/>
    </w:p>
    <w:p>
      <w:pPr>
        <w:pStyle w:val="43"/>
        <w:snapToGrid w:val="0"/>
        <w:spacing w:before="120" w:beforeLines="50" w:after="120" w:afterLines="50" w:line="360" w:lineRule="auto"/>
        <w:rPr>
          <w:rFonts w:hint="eastAsia" w:ascii="宋体" w:hAnsi="宋体" w:cs="宋体"/>
          <w:color w:val="auto"/>
          <w:kern w:val="0"/>
          <w:szCs w:val="21"/>
        </w:rPr>
      </w:pPr>
      <w:r>
        <w:rPr>
          <w:rFonts w:hint="eastAsia" w:ascii="宋体" w:hAnsi="宋体" w:cs="宋体"/>
          <w:color w:val="auto"/>
          <w:kern w:val="0"/>
          <w:szCs w:val="21"/>
          <w:lang w:bidi="ar"/>
        </w:rPr>
        <w:t xml:space="preserve">        A-1 保修阶段：</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rFonts w:hint="eastAsia" w:ascii="宋体" w:hAnsi="宋体" w:cs="宋体"/>
          <w:color w:val="auto"/>
          <w:szCs w:val="21"/>
          <w:u w:val="single"/>
          <w:lang w:bidi="ar"/>
        </w:rPr>
        <w:t xml:space="preserve">                                  </w:t>
      </w:r>
    </w:p>
    <w:p>
      <w:pPr>
        <w:pStyle w:val="43"/>
        <w:snapToGrid w:val="0"/>
        <w:spacing w:before="120" w:beforeLines="50" w:after="120" w:afterLines="50" w:line="360" w:lineRule="auto"/>
        <w:rPr>
          <w:rFonts w:hint="eastAsia" w:ascii="宋体" w:hAnsi="宋体" w:cs="宋体"/>
          <w:color w:val="auto"/>
          <w:szCs w:val="21"/>
        </w:rPr>
      </w:pPr>
      <w:r>
        <w:rPr>
          <w:rFonts w:hint="eastAsia" w:ascii="宋体" w:hAnsi="宋体" w:cs="宋体"/>
          <w:color w:val="auto"/>
          <w:szCs w:val="21"/>
          <w:u w:val="single"/>
          <w:lang w:bidi="ar"/>
        </w:rPr>
        <w:t xml:space="preserve">                                              </w:t>
      </w:r>
      <w:r>
        <w:rPr>
          <w:rFonts w:hint="eastAsia" w:ascii="宋体" w:hAnsi="宋体" w:cs="宋体"/>
          <w:color w:val="auto"/>
          <w:szCs w:val="21"/>
          <w:lang w:bidi="ar"/>
        </w:rPr>
        <w:t>。</w:t>
      </w:r>
    </w:p>
    <w:p>
      <w:pPr>
        <w:pStyle w:val="43"/>
        <w:snapToGrid w:val="0"/>
        <w:spacing w:before="120" w:beforeLines="50" w:after="120" w:afterLines="50" w:line="360" w:lineRule="auto"/>
        <w:ind w:firstLine="840" w:firstLineChars="400"/>
        <w:rPr>
          <w:rFonts w:hint="eastAsia" w:ascii="宋体" w:hAnsi="宋体" w:cs="宋体"/>
          <w:color w:val="auto"/>
          <w:szCs w:val="21"/>
          <w:u w:val="single"/>
        </w:rPr>
      </w:pPr>
      <w:r>
        <w:rPr>
          <w:rFonts w:hint="eastAsia" w:ascii="宋体" w:hAnsi="宋体" w:cs="宋体"/>
          <w:color w:val="auto"/>
          <w:kern w:val="0"/>
          <w:szCs w:val="21"/>
          <w:lang w:bidi="ar"/>
        </w:rPr>
        <w:t xml:space="preserve">A-2 </w:t>
      </w:r>
      <w:r>
        <w:rPr>
          <w:rFonts w:hint="eastAsia" w:ascii="宋体" w:hAnsi="宋体" w:cs="宋体"/>
          <w:color w:val="auto"/>
          <w:szCs w:val="21"/>
          <w:lang w:bidi="ar"/>
        </w:rPr>
        <w:t>其他（专业技术咨询、外部协调工作等）：</w:t>
      </w:r>
      <w:r>
        <w:rPr>
          <w:rFonts w:hint="eastAsia" w:ascii="宋体" w:hAnsi="宋体" w:cs="宋体"/>
          <w:color w:val="auto"/>
          <w:szCs w:val="21"/>
          <w:u w:val="single"/>
          <w:lang w:bidi="ar"/>
        </w:rPr>
        <w:t xml:space="preserve">                 </w:t>
      </w:r>
      <w:r>
        <w:rPr>
          <w:rFonts w:ascii="宋体" w:hAnsi="宋体" w:cs="宋体"/>
          <w:color w:val="auto"/>
          <w:szCs w:val="21"/>
          <w:u w:val="single"/>
          <w:lang w:bidi="ar"/>
        </w:rPr>
        <w:t>/</w:t>
      </w:r>
      <w:r>
        <w:rPr>
          <w:rFonts w:hint="eastAsia" w:ascii="宋体" w:hAnsi="宋体" w:cs="宋体"/>
          <w:color w:val="auto"/>
          <w:szCs w:val="21"/>
          <w:u w:val="single"/>
          <w:lang w:bidi="ar"/>
        </w:rPr>
        <w:t xml:space="preserve">                 </w:t>
      </w:r>
    </w:p>
    <w:p>
      <w:pPr>
        <w:pStyle w:val="43"/>
        <w:snapToGrid w:val="0"/>
        <w:spacing w:before="120" w:beforeLines="50" w:after="120" w:afterLines="50" w:line="360" w:lineRule="auto"/>
        <w:rPr>
          <w:rFonts w:hint="eastAsia" w:ascii="宋体" w:hAnsi="宋体" w:cs="宋体"/>
          <w:color w:val="auto"/>
          <w:szCs w:val="21"/>
        </w:rPr>
      </w:pPr>
      <w:r>
        <w:rPr>
          <w:rFonts w:hint="eastAsia" w:ascii="宋体" w:hAnsi="宋体" w:cs="宋体"/>
          <w:color w:val="auto"/>
          <w:szCs w:val="21"/>
          <w:u w:val="single"/>
          <w:lang w:bidi="ar"/>
        </w:rPr>
        <w:t xml:space="preserve">                                              </w:t>
      </w:r>
      <w:r>
        <w:rPr>
          <w:rFonts w:hint="eastAsia" w:ascii="宋体" w:hAnsi="宋体" w:cs="宋体"/>
          <w:color w:val="auto"/>
          <w:szCs w:val="21"/>
          <w:lang w:bidi="ar"/>
        </w:rPr>
        <w:t>。</w:t>
      </w:r>
    </w:p>
    <w:p>
      <w:pPr>
        <w:pStyle w:val="43"/>
        <w:spacing w:line="360" w:lineRule="auto"/>
        <w:rPr>
          <w:rFonts w:hint="eastAsia" w:ascii="宋体" w:hAnsi="宋体" w:cs="宋体"/>
          <w:bCs/>
          <w:color w:val="auto"/>
          <w:sz w:val="24"/>
          <w:szCs w:val="24"/>
        </w:rPr>
      </w:pPr>
      <w:r>
        <w:rPr>
          <w:rFonts w:hint="eastAsia" w:ascii="宋体" w:hAnsi="宋体" w:cs="宋体"/>
          <w:bCs/>
          <w:color w:val="auto"/>
          <w:sz w:val="24"/>
          <w:szCs w:val="24"/>
          <w:lang w:bidi="ar"/>
        </w:rPr>
        <w:t xml:space="preserve"> </w:t>
      </w:r>
    </w:p>
    <w:p>
      <w:pPr>
        <w:pStyle w:val="42"/>
        <w:widowControl/>
        <w:jc w:val="center"/>
        <w:rPr>
          <w:rFonts w:hint="eastAsia" w:cs="黑体"/>
          <w:bCs w:val="0"/>
          <w:color w:val="auto"/>
          <w:sz w:val="24"/>
          <w:szCs w:val="24"/>
        </w:rPr>
      </w:pPr>
      <w:bookmarkStart w:id="17" w:name="_Toc256000108"/>
      <w:r>
        <w:rPr>
          <w:rFonts w:hint="eastAsia" w:ascii="黑体" w:hAnsi="宋体" w:cs="黑体"/>
          <w:bCs w:val="0"/>
          <w:color w:val="auto"/>
          <w:sz w:val="24"/>
          <w:szCs w:val="24"/>
        </w:rPr>
        <w:t>附录</w:t>
      </w:r>
      <w:r>
        <w:rPr>
          <w:rFonts w:cs="Arial"/>
          <w:bCs w:val="0"/>
          <w:color w:val="auto"/>
          <w:sz w:val="24"/>
          <w:szCs w:val="24"/>
        </w:rPr>
        <w:t xml:space="preserve">B  </w:t>
      </w:r>
      <w:r>
        <w:rPr>
          <w:rFonts w:hint="eastAsia" w:ascii="黑体" w:hAnsi="宋体" w:cs="黑体"/>
          <w:bCs w:val="0"/>
          <w:color w:val="auto"/>
          <w:sz w:val="24"/>
          <w:szCs w:val="24"/>
        </w:rPr>
        <w:t>委托人派遣的人员和提供的房屋、资料、设备</w:t>
      </w:r>
      <w:bookmarkEnd w:id="17"/>
    </w:p>
    <w:p>
      <w:pPr>
        <w:pStyle w:val="43"/>
        <w:spacing w:before="120" w:beforeLines="50" w:after="120" w:afterLines="50" w:line="360" w:lineRule="auto"/>
        <w:outlineLvl w:val="0"/>
        <w:rPr>
          <w:rFonts w:hint="eastAsia" w:ascii="宋体" w:hAnsi="宋体" w:cs="宋体"/>
          <w:b/>
          <w:color w:val="auto"/>
          <w:kern w:val="0"/>
          <w:szCs w:val="21"/>
        </w:rPr>
      </w:pPr>
      <w:bookmarkStart w:id="18" w:name="_Toc256000109"/>
      <w:r>
        <w:rPr>
          <w:rFonts w:hint="eastAsia" w:ascii="宋体" w:hAnsi="宋体" w:cs="宋体"/>
          <w:b/>
          <w:color w:val="auto"/>
          <w:kern w:val="0"/>
          <w:szCs w:val="21"/>
          <w:lang w:bidi="ar"/>
        </w:rPr>
        <w:t>B-1  委托人派遣的人员</w:t>
      </w:r>
      <w:bookmarkEnd w:id="18"/>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8"/>
        <w:gridCol w:w="1770"/>
        <w:gridCol w:w="2130"/>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名称</w:t>
            </w:r>
          </w:p>
        </w:tc>
        <w:tc>
          <w:tcPr>
            <w:tcW w:w="177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数量</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工作要求</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提供时间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1. 工程技术人员</w:t>
            </w:r>
          </w:p>
        </w:tc>
        <w:tc>
          <w:tcPr>
            <w:tcW w:w="177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2. 辅助工作人员</w:t>
            </w:r>
          </w:p>
        </w:tc>
        <w:tc>
          <w:tcPr>
            <w:tcW w:w="177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3. 其他人员</w:t>
            </w:r>
          </w:p>
        </w:tc>
        <w:tc>
          <w:tcPr>
            <w:tcW w:w="177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c>
          <w:tcPr>
            <w:tcW w:w="177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r>
    </w:tbl>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spacing w:after="240" w:afterLines="100"/>
        <w:outlineLvl w:val="0"/>
        <w:rPr>
          <w:rFonts w:hint="eastAsia" w:ascii="宋体" w:hAnsi="宋体" w:cs="宋体"/>
          <w:b/>
          <w:color w:val="auto"/>
          <w:szCs w:val="21"/>
        </w:rPr>
      </w:pPr>
      <w:bookmarkStart w:id="19" w:name="_Toc256000110"/>
      <w:r>
        <w:rPr>
          <w:b/>
          <w:color w:val="auto"/>
          <w:szCs w:val="21"/>
          <w:lang w:bidi="ar"/>
        </w:rPr>
        <w:t xml:space="preserve">B-2  </w:t>
      </w:r>
      <w:r>
        <w:rPr>
          <w:rFonts w:hint="eastAsia" w:ascii="宋体" w:hAnsi="宋体" w:cs="宋体"/>
          <w:b/>
          <w:color w:val="auto"/>
          <w:szCs w:val="21"/>
          <w:lang w:bidi="ar"/>
        </w:rPr>
        <w:t>委托人提供的房屋</w:t>
      </w:r>
      <w:bookmarkEnd w:id="19"/>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48"/>
        <w:gridCol w:w="2130"/>
        <w:gridCol w:w="2130"/>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名称</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数量</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面积</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提供时间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1. 办公用房</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ind w:firstLine="210" w:firstLineChars="100"/>
              <w:rPr>
                <w:rFonts w:hint="eastAsia" w:ascii="宋体" w:hAnsi="宋体" w:cs="宋体"/>
                <w:color w:val="auto"/>
                <w:szCs w:val="21"/>
              </w:rPr>
            </w:pPr>
            <w:r>
              <w:rPr>
                <w:rFonts w:hint="eastAsia" w:ascii="宋体" w:hAnsi="宋体" w:cs="宋体"/>
                <w:color w:val="auto"/>
                <w:szCs w:val="21"/>
                <w:lang w:bidi="ar"/>
              </w:rPr>
              <w:t xml:space="preserve"> </w:t>
            </w:r>
            <w:r>
              <w:rPr>
                <w:rFonts w:ascii="宋体" w:hAnsi="宋体" w:cs="宋体"/>
                <w:color w:val="auto"/>
                <w:szCs w:val="21"/>
                <w:lang w:bidi="ar"/>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ind w:firstLine="210" w:firstLineChars="100"/>
              <w:rPr>
                <w:rFonts w:hint="eastAsia" w:ascii="宋体" w:hAnsi="宋体" w:cs="宋体"/>
                <w:color w:val="auto"/>
                <w:szCs w:val="21"/>
              </w:rPr>
            </w:pPr>
            <w:r>
              <w:rPr>
                <w:rFonts w:hint="eastAsia" w:ascii="宋体" w:hAnsi="宋体" w:cs="宋体"/>
                <w:color w:val="auto"/>
                <w:szCs w:val="21"/>
                <w:lang w:bidi="ar"/>
              </w:rPr>
              <w:t xml:space="preserve"> </w:t>
            </w:r>
            <w:r>
              <w:rPr>
                <w:rFonts w:ascii="宋体" w:hAnsi="宋体" w:cs="宋体"/>
                <w:color w:val="auto"/>
                <w:szCs w:val="21"/>
                <w:lang w:bidi="ar"/>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2. 生活用房</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dstrike/>
                <w:color w:val="auto"/>
                <w:szCs w:val="21"/>
              </w:rPr>
            </w:pPr>
            <w:r>
              <w:rPr>
                <w:rFonts w:hint="eastAsia" w:ascii="宋体" w:hAnsi="宋体" w:cs="宋体"/>
                <w:color w:val="auto"/>
                <w:szCs w:val="21"/>
                <w:lang w:bidi="ar"/>
              </w:rPr>
              <w:t>3. 试验用房</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4. 样品用房</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p>
        </w:tc>
        <w:tc>
          <w:tcPr>
            <w:tcW w:w="213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48" w:type="dxa"/>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用餐及其他生活条件</w:t>
            </w:r>
          </w:p>
        </w:tc>
        <w:tc>
          <w:tcPr>
            <w:tcW w:w="6120" w:type="dxa"/>
            <w:gridSpan w:val="3"/>
            <w:tcBorders>
              <w:top w:val="single" w:color="auto" w:sz="4" w:space="0"/>
              <w:left w:val="single" w:color="auto" w:sz="4" w:space="0"/>
              <w:bottom w:val="single" w:color="auto" w:sz="4" w:space="0"/>
              <w:right w:val="single" w:color="auto" w:sz="4" w:space="0"/>
            </w:tcBorders>
            <w:noWrap w:val="0"/>
            <w:vAlign w:val="top"/>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bl>
    <w:p>
      <w:pPr>
        <w:pStyle w:val="43"/>
        <w:rPr>
          <w:color w:val="auto"/>
          <w:szCs w:val="21"/>
        </w:rPr>
      </w:pPr>
      <w:r>
        <w:rPr>
          <w:color w:val="auto"/>
          <w:szCs w:val="21"/>
          <w:lang w:bidi="ar"/>
        </w:rPr>
        <w:t xml:space="preserve"> </w:t>
      </w:r>
    </w:p>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rPr>
          <w:rFonts w:hint="eastAsia" w:ascii="宋体" w:hAnsi="宋体" w:cs="宋体"/>
          <w:color w:val="auto"/>
          <w:szCs w:val="21"/>
        </w:rPr>
      </w:pPr>
      <w:r>
        <w:rPr>
          <w:rFonts w:hint="eastAsia" w:ascii="宋体" w:hAnsi="宋体" w:cs="宋体"/>
          <w:color w:val="auto"/>
          <w:szCs w:val="21"/>
          <w:lang w:bidi="ar"/>
        </w:rPr>
        <w:t xml:space="preserve"> </w:t>
      </w:r>
    </w:p>
    <w:p>
      <w:pPr>
        <w:pStyle w:val="43"/>
        <w:spacing w:after="240" w:afterLines="100"/>
        <w:outlineLvl w:val="0"/>
        <w:rPr>
          <w:rFonts w:hint="eastAsia" w:ascii="宋体" w:hAnsi="宋体" w:cs="宋体"/>
          <w:b/>
          <w:color w:val="auto"/>
          <w:szCs w:val="21"/>
        </w:rPr>
      </w:pPr>
      <w:bookmarkStart w:id="20" w:name="_Toc256000111"/>
      <w:r>
        <w:rPr>
          <w:b/>
          <w:color w:val="auto"/>
          <w:szCs w:val="21"/>
          <w:lang w:bidi="ar"/>
        </w:rPr>
        <w:t xml:space="preserve">B-3  </w:t>
      </w:r>
      <w:r>
        <w:rPr>
          <w:rFonts w:hint="eastAsia" w:ascii="宋体" w:hAnsi="宋体" w:cs="宋体"/>
          <w:b/>
          <w:color w:val="auto"/>
          <w:szCs w:val="21"/>
          <w:lang w:bidi="ar"/>
        </w:rPr>
        <w:t>委托人提供的资料</w:t>
      </w:r>
      <w:bookmarkEnd w:id="20"/>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02"/>
        <w:gridCol w:w="1491"/>
        <w:gridCol w:w="2147"/>
        <w:gridCol w:w="20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kern w:val="0"/>
                <w:szCs w:val="21"/>
              </w:rPr>
            </w:pPr>
            <w:r>
              <w:rPr>
                <w:rFonts w:hint="eastAsia" w:ascii="宋体" w:hAnsi="宋体" w:cs="宋体"/>
                <w:color w:val="auto"/>
                <w:kern w:val="0"/>
                <w:szCs w:val="21"/>
                <w:lang w:bidi="ar"/>
              </w:rPr>
              <w:t>名称</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kern w:val="0"/>
                <w:szCs w:val="21"/>
              </w:rPr>
            </w:pPr>
            <w:r>
              <w:rPr>
                <w:rFonts w:hint="eastAsia" w:ascii="宋体" w:hAnsi="宋体" w:cs="宋体"/>
                <w:color w:val="auto"/>
                <w:kern w:val="0"/>
                <w:szCs w:val="21"/>
                <w:lang w:bidi="ar"/>
              </w:rPr>
              <w:t>份数</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kern w:val="0"/>
                <w:szCs w:val="21"/>
              </w:rPr>
            </w:pPr>
            <w:r>
              <w:rPr>
                <w:rFonts w:hint="eastAsia" w:ascii="宋体" w:hAnsi="宋体" w:cs="宋体"/>
                <w:color w:val="auto"/>
                <w:kern w:val="0"/>
                <w:szCs w:val="21"/>
                <w:lang w:bidi="ar"/>
              </w:rPr>
              <w:t>提供时间</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kern w:val="0"/>
                <w:szCs w:val="21"/>
              </w:rPr>
            </w:pPr>
            <w:r>
              <w:rPr>
                <w:rFonts w:hint="eastAsia" w:ascii="宋体" w:hAnsi="宋体" w:cs="宋体"/>
                <w:color w:val="auto"/>
                <w:kern w:val="0"/>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1. 工程立项文件</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2. 工程勘察文件</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3. 工程设计及施工图纸</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4. 工程承包合同及其他相关合同</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5. 施工许可文件</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lang w:bidi="ar"/>
              </w:rPr>
              <w:t>6. 其他文件</w:t>
            </w: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r>
              <w:rPr>
                <w:rFonts w:hint="eastAsia" w:ascii="宋体" w:hAnsi="宋体" w:cs="宋体"/>
                <w:color w:val="auto"/>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0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p>
        </w:tc>
        <w:tc>
          <w:tcPr>
            <w:tcW w:w="1491"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p>
        </w:tc>
        <w:tc>
          <w:tcPr>
            <w:tcW w:w="2147"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p>
        </w:tc>
        <w:tc>
          <w:tcPr>
            <w:tcW w:w="2082"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kern w:val="0"/>
                <w:szCs w:val="21"/>
              </w:rPr>
            </w:pPr>
          </w:p>
        </w:tc>
      </w:tr>
    </w:tbl>
    <w:p>
      <w:pPr>
        <w:pStyle w:val="43"/>
        <w:spacing w:before="120" w:beforeLines="50" w:line="360" w:lineRule="auto"/>
        <w:rPr>
          <w:rFonts w:hint="eastAsia" w:ascii="宋体" w:hAnsi="宋体" w:cs="宋体"/>
          <w:b/>
          <w:color w:val="auto"/>
          <w:kern w:val="0"/>
          <w:szCs w:val="21"/>
        </w:rPr>
      </w:pPr>
      <w:r>
        <w:rPr>
          <w:rFonts w:hint="eastAsia" w:ascii="宋体" w:hAnsi="宋体" w:cs="宋体"/>
          <w:b/>
          <w:color w:val="auto"/>
          <w:kern w:val="0"/>
          <w:szCs w:val="21"/>
          <w:lang w:bidi="ar"/>
        </w:rPr>
        <w:t xml:space="preserve"> </w:t>
      </w:r>
    </w:p>
    <w:p>
      <w:pPr>
        <w:pStyle w:val="43"/>
        <w:spacing w:after="240" w:afterLines="100"/>
        <w:outlineLvl w:val="0"/>
        <w:rPr>
          <w:rFonts w:hint="eastAsia" w:ascii="宋体" w:hAnsi="宋体" w:cs="宋体"/>
          <w:b/>
          <w:color w:val="auto"/>
          <w:szCs w:val="21"/>
        </w:rPr>
      </w:pPr>
      <w:bookmarkStart w:id="21" w:name="_Toc256000112"/>
      <w:r>
        <w:rPr>
          <w:b/>
          <w:color w:val="auto"/>
          <w:szCs w:val="21"/>
          <w:lang w:bidi="ar"/>
        </w:rPr>
        <w:t xml:space="preserve">B-4 </w:t>
      </w:r>
      <w:r>
        <w:rPr>
          <w:rFonts w:hint="eastAsia" w:ascii="宋体" w:hAnsi="宋体" w:cs="宋体"/>
          <w:b/>
          <w:color w:val="auto"/>
          <w:szCs w:val="21"/>
          <w:lang w:bidi="ar"/>
        </w:rPr>
        <w:t>委托人提供的设备</w:t>
      </w:r>
      <w:bookmarkEnd w:id="21"/>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8"/>
        <w:gridCol w:w="1590"/>
        <w:gridCol w:w="2130"/>
        <w:gridCol w:w="1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名称</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数量</w:t>
            </w: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型号与规格</w:t>
            </w: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jc w:val="center"/>
              <w:rPr>
                <w:rFonts w:hint="eastAsia" w:ascii="宋体" w:hAnsi="宋体" w:cs="宋体"/>
                <w:color w:val="auto"/>
                <w:szCs w:val="21"/>
              </w:rPr>
            </w:pPr>
            <w:r>
              <w:rPr>
                <w:rFonts w:hint="eastAsia" w:ascii="宋体" w:hAnsi="宋体" w:cs="宋体"/>
                <w:color w:val="auto"/>
                <w:szCs w:val="21"/>
                <w:lang w:bidi="ar"/>
              </w:rPr>
              <w:t>提供时间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1. 通讯设备</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2. 办公设备</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3. 交通工具</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lang w:bidi="ar"/>
              </w:rPr>
              <w:t>4. 检测和试验设备</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r>
              <w:rPr>
                <w:rFonts w:hint="eastAsia" w:ascii="宋体" w:hAnsi="宋体" w:cs="宋体"/>
                <w:color w:val="auto"/>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88"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p>
        </w:tc>
        <w:tc>
          <w:tcPr>
            <w:tcW w:w="159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p>
        </w:tc>
        <w:tc>
          <w:tcPr>
            <w:tcW w:w="213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p>
        </w:tc>
        <w:tc>
          <w:tcPr>
            <w:tcW w:w="1860" w:type="dxa"/>
            <w:tcBorders>
              <w:top w:val="single" w:color="auto" w:sz="4" w:space="0"/>
              <w:left w:val="single" w:color="auto" w:sz="4" w:space="0"/>
              <w:bottom w:val="single" w:color="auto" w:sz="4" w:space="0"/>
              <w:right w:val="single" w:color="auto" w:sz="4" w:space="0"/>
            </w:tcBorders>
            <w:noWrap w:val="0"/>
            <w:vAlign w:val="center"/>
          </w:tcPr>
          <w:p>
            <w:pPr>
              <w:pStyle w:val="43"/>
              <w:spacing w:line="360" w:lineRule="auto"/>
              <w:rPr>
                <w:rFonts w:hint="eastAsia" w:ascii="宋体" w:hAnsi="宋体" w:cs="宋体"/>
                <w:color w:val="auto"/>
                <w:szCs w:val="21"/>
              </w:rPr>
            </w:pPr>
          </w:p>
        </w:tc>
      </w:tr>
    </w:tbl>
    <w:p>
      <w:pPr>
        <w:pStyle w:val="43"/>
        <w:spacing w:line="360" w:lineRule="auto"/>
        <w:rPr>
          <w:rFonts w:hint="eastAsia" w:ascii="宋体" w:hAnsi="宋体" w:cs="宋体"/>
          <w:color w:val="auto"/>
          <w:szCs w:val="21"/>
        </w:rPr>
      </w:pPr>
      <w:r>
        <w:rPr>
          <w:rFonts w:hint="eastAsia" w:ascii="宋体" w:hAnsi="宋体" w:cs="宋体"/>
          <w:color w:val="auto"/>
          <w:szCs w:val="21"/>
          <w:lang w:bidi="ar"/>
        </w:rPr>
        <w:t xml:space="preserve"> </w:t>
      </w:r>
    </w:p>
    <w:p>
      <w:pPr>
        <w:pStyle w:val="43"/>
        <w:spacing w:line="360" w:lineRule="auto"/>
        <w:rPr>
          <w:rFonts w:hint="eastAsia" w:ascii="宋体" w:hAnsi="宋体" w:cs="宋体"/>
          <w:color w:val="auto"/>
          <w:szCs w:val="21"/>
        </w:rPr>
      </w:pPr>
      <w:r>
        <w:rPr>
          <w:rFonts w:hint="eastAsia" w:ascii="宋体" w:hAnsi="宋体" w:cs="宋体"/>
          <w:color w:val="auto"/>
          <w:szCs w:val="21"/>
          <w:lang w:bidi="ar"/>
        </w:rPr>
        <w:br w:type="page"/>
      </w:r>
    </w:p>
    <w:p>
      <w:pPr>
        <w:pStyle w:val="43"/>
        <w:spacing w:line="360" w:lineRule="auto"/>
        <w:ind w:firstLine="949" w:firstLineChars="450"/>
        <w:rPr>
          <w:rFonts w:hint="eastAsia"/>
          <w:b/>
          <w:color w:val="auto"/>
          <w:szCs w:val="21"/>
        </w:rPr>
      </w:pPr>
      <w:r>
        <w:rPr>
          <w:rFonts w:hint="eastAsia" w:ascii="宋体" w:hAnsi="宋体" w:cs="宋体"/>
          <w:b/>
          <w:color w:val="auto"/>
          <w:szCs w:val="21"/>
          <w:lang w:bidi="ar"/>
        </w:rPr>
        <w:t>附录</w:t>
      </w:r>
      <w:r>
        <w:rPr>
          <w:b/>
          <w:color w:val="auto"/>
          <w:szCs w:val="21"/>
          <w:lang w:bidi="ar"/>
        </w:rPr>
        <w:t xml:space="preserve">C  </w:t>
      </w:r>
      <w:r>
        <w:rPr>
          <w:rFonts w:hint="eastAsia" w:ascii="宋体" w:hAnsi="宋体" w:cs="宋体"/>
          <w:b/>
          <w:color w:val="auto"/>
          <w:szCs w:val="21"/>
          <w:lang w:bidi="ar"/>
        </w:rPr>
        <w:t>《监理工作质量考核办法》</w:t>
      </w:r>
    </w:p>
    <w:p>
      <w:pPr>
        <w:pStyle w:val="43"/>
        <w:spacing w:line="360" w:lineRule="auto"/>
        <w:ind w:firstLine="420" w:firstLineChars="200"/>
        <w:rPr>
          <w:color w:val="auto"/>
          <w:szCs w:val="21"/>
        </w:rPr>
      </w:pPr>
      <w:r>
        <w:rPr>
          <w:color w:val="auto"/>
          <w:szCs w:val="21"/>
          <w:lang w:bidi="ar"/>
        </w:rPr>
        <w:t>1</w:t>
      </w:r>
      <w:r>
        <w:rPr>
          <w:rFonts w:hint="eastAsia" w:ascii="宋体" w:hAnsi="宋体" w:cs="宋体"/>
          <w:color w:val="auto"/>
          <w:szCs w:val="21"/>
          <w:lang w:bidi="ar"/>
        </w:rPr>
        <w:t>、委托人对</w:t>
      </w:r>
      <w:r>
        <w:rPr>
          <w:rFonts w:hint="eastAsia" w:ascii="宋体" w:hAnsi="宋体" w:cs="宋体"/>
          <w:color w:val="auto"/>
          <w:szCs w:val="21"/>
          <w:u w:val="single"/>
          <w:lang w:bidi="ar"/>
        </w:rPr>
        <w:t>中国-马来西亚钦州产业园区马淑路(东段)工程一标段监理</w:t>
      </w:r>
      <w:r>
        <w:rPr>
          <w:rFonts w:hint="eastAsia" w:ascii="宋体" w:hAnsi="宋体" w:cs="宋体"/>
          <w:color w:val="auto"/>
          <w:szCs w:val="21"/>
          <w:lang w:bidi="ar"/>
        </w:rPr>
        <w:t>的工作质量实行月度、季度评价考核制度，考核分为对监理人的考核及对现场监理人员的考核两级进行。</w:t>
      </w:r>
    </w:p>
    <w:p>
      <w:pPr>
        <w:pStyle w:val="43"/>
        <w:spacing w:line="360" w:lineRule="auto"/>
        <w:ind w:firstLine="420" w:firstLineChars="200"/>
        <w:rPr>
          <w:color w:val="auto"/>
          <w:szCs w:val="21"/>
        </w:rPr>
      </w:pPr>
      <w:r>
        <w:rPr>
          <w:color w:val="auto"/>
          <w:szCs w:val="21"/>
          <w:lang w:bidi="ar"/>
        </w:rPr>
        <w:t>2</w:t>
      </w:r>
      <w:r>
        <w:rPr>
          <w:rFonts w:hint="eastAsia" w:ascii="宋体" w:hAnsi="宋体" w:cs="宋体"/>
          <w:color w:val="auto"/>
          <w:szCs w:val="21"/>
          <w:lang w:bidi="ar"/>
        </w:rPr>
        <w:t>、委托人对监理人评价考核是依据工程项目的状态（安全、质量、进度、投资、文明施工、接口管理）、现场监理工程师提交的工作成果及其工作效率和效果作出的综合评价。</w:t>
      </w:r>
    </w:p>
    <w:p>
      <w:pPr>
        <w:pStyle w:val="43"/>
        <w:spacing w:line="360" w:lineRule="auto"/>
        <w:ind w:firstLine="420" w:firstLineChars="200"/>
        <w:rPr>
          <w:color w:val="auto"/>
          <w:szCs w:val="21"/>
        </w:rPr>
      </w:pPr>
      <w:r>
        <w:rPr>
          <w:color w:val="auto"/>
          <w:szCs w:val="21"/>
          <w:lang w:bidi="ar"/>
        </w:rPr>
        <w:t>3</w:t>
      </w:r>
      <w:r>
        <w:rPr>
          <w:rFonts w:hint="eastAsia" w:ascii="宋体" w:hAnsi="宋体" w:cs="宋体"/>
          <w:color w:val="auto"/>
          <w:szCs w:val="21"/>
          <w:lang w:bidi="ar"/>
        </w:rPr>
        <w:t>、考核按工程建设监理的安全控制、质量控制、进度控制、投资控制、合同管理、信息管理以及工程协调等项目，采取</w:t>
      </w:r>
      <w:r>
        <w:rPr>
          <w:color w:val="auto"/>
          <w:szCs w:val="21"/>
          <w:lang w:bidi="ar"/>
        </w:rPr>
        <w:t>100</w:t>
      </w:r>
      <w:r>
        <w:rPr>
          <w:rFonts w:hint="eastAsia" w:ascii="宋体" w:hAnsi="宋体" w:cs="宋体"/>
          <w:color w:val="auto"/>
          <w:szCs w:val="21"/>
          <w:lang w:bidi="ar"/>
        </w:rPr>
        <w:t>分制法打分考核。</w:t>
      </w:r>
    </w:p>
    <w:p>
      <w:pPr>
        <w:pStyle w:val="43"/>
        <w:spacing w:line="360" w:lineRule="auto"/>
        <w:ind w:firstLine="420" w:firstLineChars="200"/>
        <w:rPr>
          <w:color w:val="auto"/>
          <w:szCs w:val="21"/>
        </w:rPr>
      </w:pPr>
      <w:r>
        <w:rPr>
          <w:color w:val="auto"/>
          <w:szCs w:val="21"/>
          <w:lang w:bidi="ar"/>
        </w:rPr>
        <w:t>4</w:t>
      </w:r>
      <w:r>
        <w:rPr>
          <w:rFonts w:hint="eastAsia" w:ascii="宋体" w:hAnsi="宋体" w:cs="宋体"/>
          <w:color w:val="auto"/>
          <w:szCs w:val="21"/>
          <w:lang w:bidi="ar"/>
        </w:rPr>
        <w:t>、百分制法打分考核以分项检查得分乘以所占总分的百分比为分项检查实际得分，分项检查实际得分之和，即为检查考核得分。得分在</w:t>
      </w:r>
      <w:r>
        <w:rPr>
          <w:color w:val="auto"/>
          <w:szCs w:val="21"/>
          <w:lang w:bidi="ar"/>
        </w:rPr>
        <w:t>90</w:t>
      </w:r>
      <w:r>
        <w:rPr>
          <w:rFonts w:hint="eastAsia" w:ascii="宋体" w:hAnsi="宋体" w:cs="宋体"/>
          <w:color w:val="auto"/>
          <w:szCs w:val="21"/>
          <w:lang w:bidi="ar"/>
        </w:rPr>
        <w:t>～</w:t>
      </w:r>
      <w:r>
        <w:rPr>
          <w:color w:val="auto"/>
          <w:szCs w:val="21"/>
          <w:lang w:bidi="ar"/>
        </w:rPr>
        <w:t>100</w:t>
      </w:r>
      <w:r>
        <w:rPr>
          <w:rFonts w:hint="eastAsia" w:ascii="宋体" w:hAnsi="宋体" w:cs="宋体"/>
          <w:color w:val="auto"/>
          <w:szCs w:val="21"/>
          <w:lang w:bidi="ar"/>
        </w:rPr>
        <w:t>分为优；得分在</w:t>
      </w:r>
      <w:r>
        <w:rPr>
          <w:color w:val="auto"/>
          <w:szCs w:val="21"/>
          <w:lang w:bidi="ar"/>
        </w:rPr>
        <w:t>70</w:t>
      </w:r>
      <w:r>
        <w:rPr>
          <w:rFonts w:hint="eastAsia" w:ascii="宋体" w:hAnsi="宋体" w:cs="宋体"/>
          <w:color w:val="auto"/>
          <w:szCs w:val="21"/>
          <w:lang w:bidi="ar"/>
        </w:rPr>
        <w:t>～</w:t>
      </w:r>
      <w:r>
        <w:rPr>
          <w:color w:val="auto"/>
          <w:szCs w:val="21"/>
          <w:lang w:bidi="ar"/>
        </w:rPr>
        <w:t>90</w:t>
      </w:r>
      <w:r>
        <w:rPr>
          <w:rFonts w:hint="eastAsia" w:ascii="宋体" w:hAnsi="宋体" w:cs="宋体"/>
          <w:color w:val="auto"/>
          <w:szCs w:val="21"/>
          <w:lang w:bidi="ar"/>
        </w:rPr>
        <w:t>（不含</w:t>
      </w:r>
      <w:r>
        <w:rPr>
          <w:color w:val="auto"/>
          <w:szCs w:val="21"/>
          <w:lang w:bidi="ar"/>
        </w:rPr>
        <w:t>90</w:t>
      </w:r>
      <w:r>
        <w:rPr>
          <w:rFonts w:hint="eastAsia" w:ascii="宋体" w:hAnsi="宋体" w:cs="宋体"/>
          <w:color w:val="auto"/>
          <w:szCs w:val="21"/>
          <w:lang w:bidi="ar"/>
        </w:rPr>
        <w:t>）分为良；得分在</w:t>
      </w:r>
      <w:r>
        <w:rPr>
          <w:color w:val="auto"/>
          <w:szCs w:val="21"/>
          <w:lang w:bidi="ar"/>
        </w:rPr>
        <w:t>50</w:t>
      </w:r>
      <w:r>
        <w:rPr>
          <w:rFonts w:hint="eastAsia" w:ascii="宋体" w:hAnsi="宋体" w:cs="宋体"/>
          <w:color w:val="auto"/>
          <w:szCs w:val="21"/>
          <w:lang w:bidi="ar"/>
        </w:rPr>
        <w:t>～</w:t>
      </w:r>
      <w:r>
        <w:rPr>
          <w:color w:val="auto"/>
          <w:szCs w:val="21"/>
          <w:lang w:bidi="ar"/>
        </w:rPr>
        <w:t>70</w:t>
      </w:r>
      <w:r>
        <w:rPr>
          <w:rFonts w:hint="eastAsia" w:ascii="宋体" w:hAnsi="宋体" w:cs="宋体"/>
          <w:color w:val="auto"/>
          <w:szCs w:val="21"/>
          <w:lang w:bidi="ar"/>
        </w:rPr>
        <w:t>（不含</w:t>
      </w:r>
      <w:r>
        <w:rPr>
          <w:color w:val="auto"/>
          <w:szCs w:val="21"/>
          <w:lang w:bidi="ar"/>
        </w:rPr>
        <w:t>70</w:t>
      </w:r>
      <w:r>
        <w:rPr>
          <w:rFonts w:hint="eastAsia" w:ascii="宋体" w:hAnsi="宋体" w:cs="宋体"/>
          <w:color w:val="auto"/>
          <w:szCs w:val="21"/>
          <w:lang w:bidi="ar"/>
        </w:rPr>
        <w:t>）分为合格；得分在</w:t>
      </w:r>
      <w:r>
        <w:rPr>
          <w:color w:val="auto"/>
          <w:szCs w:val="21"/>
          <w:lang w:bidi="ar"/>
        </w:rPr>
        <w:t>40</w:t>
      </w:r>
      <w:r>
        <w:rPr>
          <w:rFonts w:hint="eastAsia" w:ascii="宋体" w:hAnsi="宋体" w:cs="宋体"/>
          <w:color w:val="auto"/>
          <w:szCs w:val="21"/>
          <w:lang w:bidi="ar"/>
        </w:rPr>
        <w:t>～</w:t>
      </w:r>
      <w:r>
        <w:rPr>
          <w:color w:val="auto"/>
          <w:szCs w:val="21"/>
          <w:lang w:bidi="ar"/>
        </w:rPr>
        <w:t>50</w:t>
      </w:r>
      <w:r>
        <w:rPr>
          <w:rFonts w:hint="eastAsia" w:ascii="宋体" w:hAnsi="宋体" w:cs="宋体"/>
          <w:color w:val="auto"/>
          <w:szCs w:val="21"/>
          <w:lang w:bidi="ar"/>
        </w:rPr>
        <w:t>（不含</w:t>
      </w:r>
      <w:r>
        <w:rPr>
          <w:color w:val="auto"/>
          <w:szCs w:val="21"/>
          <w:lang w:bidi="ar"/>
        </w:rPr>
        <w:t>50</w:t>
      </w:r>
      <w:r>
        <w:rPr>
          <w:rFonts w:hint="eastAsia" w:ascii="宋体" w:hAnsi="宋体" w:cs="宋体"/>
          <w:color w:val="auto"/>
          <w:szCs w:val="21"/>
          <w:lang w:bidi="ar"/>
        </w:rPr>
        <w:t>）分为较差；得分在</w:t>
      </w:r>
      <w:r>
        <w:rPr>
          <w:color w:val="auto"/>
          <w:szCs w:val="21"/>
          <w:lang w:bidi="ar"/>
        </w:rPr>
        <w:t>40</w:t>
      </w:r>
      <w:r>
        <w:rPr>
          <w:rFonts w:hint="eastAsia" w:ascii="宋体" w:hAnsi="宋体" w:cs="宋体"/>
          <w:color w:val="auto"/>
          <w:szCs w:val="21"/>
          <w:lang w:bidi="ar"/>
        </w:rPr>
        <w:t>分以下为差。</w:t>
      </w:r>
    </w:p>
    <w:p>
      <w:pPr>
        <w:pStyle w:val="43"/>
        <w:spacing w:line="360" w:lineRule="auto"/>
        <w:ind w:firstLine="420" w:firstLineChars="200"/>
        <w:rPr>
          <w:color w:val="auto"/>
          <w:szCs w:val="21"/>
        </w:rPr>
      </w:pPr>
      <w:r>
        <w:rPr>
          <w:color w:val="auto"/>
          <w:szCs w:val="21"/>
          <w:lang w:bidi="ar"/>
        </w:rPr>
        <w:t>5</w:t>
      </w:r>
      <w:r>
        <w:rPr>
          <w:rFonts w:hint="eastAsia" w:ascii="宋体" w:hAnsi="宋体" w:cs="宋体"/>
          <w:color w:val="auto"/>
          <w:szCs w:val="21"/>
          <w:lang w:bidi="ar"/>
        </w:rPr>
        <w:t>、对评价结果为优良的，委托人对监理人、现场监理人员提出物质或精神奖励；对评价结果为合格或不合格的，委托人对监理人、现场监理人员的不良工作项目提出整改通知，监理人、现场监理人员必须限期整改，同时委托人按合同条件的约定进行处罚。如情节严重，委托人可以将监理人行为通报政府建设主管部门直至中止监理服务合同。</w:t>
      </w:r>
    </w:p>
    <w:p>
      <w:pPr>
        <w:pStyle w:val="43"/>
        <w:spacing w:line="360" w:lineRule="auto"/>
        <w:ind w:firstLine="420" w:firstLineChars="200"/>
        <w:rPr>
          <w:color w:val="auto"/>
          <w:szCs w:val="21"/>
        </w:rPr>
      </w:pPr>
      <w:r>
        <w:rPr>
          <w:color w:val="auto"/>
          <w:szCs w:val="21"/>
          <w:lang w:bidi="ar"/>
        </w:rPr>
        <w:t>6</w:t>
      </w:r>
      <w:r>
        <w:rPr>
          <w:rFonts w:hint="eastAsia" w:ascii="宋体" w:hAnsi="宋体" w:cs="宋体"/>
          <w:color w:val="auto"/>
          <w:szCs w:val="21"/>
          <w:lang w:bidi="ar"/>
        </w:rPr>
        <w:t>、评分方法。</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1</w:t>
      </w:r>
      <w:r>
        <w:rPr>
          <w:rFonts w:hint="eastAsia" w:ascii="宋体" w:hAnsi="宋体" w:cs="宋体"/>
          <w:color w:val="auto"/>
          <w:szCs w:val="21"/>
          <w:lang w:bidi="ar"/>
        </w:rPr>
        <w:t>）每个事项按</w:t>
      </w:r>
      <w:r>
        <w:rPr>
          <w:color w:val="auto"/>
          <w:szCs w:val="21"/>
          <w:lang w:bidi="ar"/>
        </w:rPr>
        <w:t>“</w:t>
      </w:r>
      <w:r>
        <w:rPr>
          <w:rFonts w:hint="eastAsia" w:ascii="宋体" w:hAnsi="宋体" w:cs="宋体"/>
          <w:color w:val="auto"/>
          <w:szCs w:val="21"/>
          <w:lang w:bidi="ar"/>
        </w:rPr>
        <w:t>好</w:t>
      </w:r>
      <w:r>
        <w:rPr>
          <w:color w:val="auto"/>
          <w:szCs w:val="21"/>
          <w:lang w:bidi="ar"/>
        </w:rPr>
        <w:t>”</w:t>
      </w:r>
      <w:r>
        <w:rPr>
          <w:rFonts w:hint="eastAsia" w:ascii="宋体" w:hAnsi="宋体" w:cs="宋体"/>
          <w:color w:val="auto"/>
          <w:szCs w:val="21"/>
          <w:lang w:bidi="ar"/>
        </w:rPr>
        <w:t>、</w:t>
      </w:r>
      <w:r>
        <w:rPr>
          <w:color w:val="auto"/>
          <w:szCs w:val="21"/>
          <w:lang w:bidi="ar"/>
        </w:rPr>
        <w:t>“</w:t>
      </w:r>
      <w:r>
        <w:rPr>
          <w:rFonts w:hint="eastAsia" w:ascii="宋体" w:hAnsi="宋体" w:cs="宋体"/>
          <w:color w:val="auto"/>
          <w:szCs w:val="21"/>
          <w:lang w:bidi="ar"/>
        </w:rPr>
        <w:t>较好</w:t>
      </w:r>
      <w:r>
        <w:rPr>
          <w:color w:val="auto"/>
          <w:szCs w:val="21"/>
          <w:lang w:bidi="ar"/>
        </w:rPr>
        <w:t>”</w:t>
      </w:r>
      <w:r>
        <w:rPr>
          <w:rFonts w:hint="eastAsia" w:ascii="宋体" w:hAnsi="宋体" w:cs="宋体"/>
          <w:color w:val="auto"/>
          <w:szCs w:val="21"/>
          <w:lang w:bidi="ar"/>
        </w:rPr>
        <w:t>、</w:t>
      </w:r>
      <w:r>
        <w:rPr>
          <w:color w:val="auto"/>
          <w:szCs w:val="21"/>
          <w:lang w:bidi="ar"/>
        </w:rPr>
        <w:t>“</w:t>
      </w:r>
      <w:r>
        <w:rPr>
          <w:rFonts w:hint="eastAsia" w:ascii="宋体" w:hAnsi="宋体" w:cs="宋体"/>
          <w:color w:val="auto"/>
          <w:szCs w:val="21"/>
          <w:lang w:bidi="ar"/>
        </w:rPr>
        <w:t>合格</w:t>
      </w:r>
      <w:r>
        <w:rPr>
          <w:color w:val="auto"/>
          <w:szCs w:val="21"/>
          <w:lang w:bidi="ar"/>
        </w:rPr>
        <w:t>”</w:t>
      </w:r>
      <w:r>
        <w:rPr>
          <w:rFonts w:hint="eastAsia" w:ascii="宋体" w:hAnsi="宋体" w:cs="宋体"/>
          <w:color w:val="auto"/>
          <w:szCs w:val="21"/>
          <w:lang w:bidi="ar"/>
        </w:rPr>
        <w:t>、</w:t>
      </w:r>
      <w:r>
        <w:rPr>
          <w:color w:val="auto"/>
          <w:szCs w:val="21"/>
          <w:lang w:bidi="ar"/>
        </w:rPr>
        <w:t>“</w:t>
      </w:r>
      <w:r>
        <w:rPr>
          <w:rFonts w:hint="eastAsia" w:ascii="宋体" w:hAnsi="宋体" w:cs="宋体"/>
          <w:color w:val="auto"/>
          <w:szCs w:val="21"/>
          <w:lang w:bidi="ar"/>
        </w:rPr>
        <w:t>较差</w:t>
      </w:r>
      <w:r>
        <w:rPr>
          <w:color w:val="auto"/>
          <w:szCs w:val="21"/>
          <w:lang w:bidi="ar"/>
        </w:rPr>
        <w:t>”</w:t>
      </w:r>
      <w:r>
        <w:rPr>
          <w:rFonts w:hint="eastAsia" w:ascii="宋体" w:hAnsi="宋体" w:cs="宋体"/>
          <w:color w:val="auto"/>
          <w:szCs w:val="21"/>
          <w:lang w:bidi="ar"/>
        </w:rPr>
        <w:t>、</w:t>
      </w:r>
      <w:r>
        <w:rPr>
          <w:color w:val="auto"/>
          <w:szCs w:val="21"/>
          <w:lang w:bidi="ar"/>
        </w:rPr>
        <w:t>“</w:t>
      </w:r>
      <w:r>
        <w:rPr>
          <w:rFonts w:hint="eastAsia" w:ascii="宋体" w:hAnsi="宋体" w:cs="宋体"/>
          <w:color w:val="auto"/>
          <w:szCs w:val="21"/>
          <w:lang w:bidi="ar"/>
        </w:rPr>
        <w:t>差</w:t>
      </w:r>
      <w:r>
        <w:rPr>
          <w:color w:val="auto"/>
          <w:szCs w:val="21"/>
          <w:lang w:bidi="ar"/>
        </w:rPr>
        <w:t>”</w:t>
      </w:r>
      <w:r>
        <w:rPr>
          <w:rFonts w:hint="eastAsia" w:ascii="宋体" w:hAnsi="宋体" w:cs="宋体"/>
          <w:color w:val="auto"/>
          <w:szCs w:val="21"/>
          <w:lang w:bidi="ar"/>
        </w:rPr>
        <w:t>五组评定。</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2</w:t>
      </w:r>
      <w:r>
        <w:rPr>
          <w:rFonts w:hint="eastAsia" w:ascii="宋体" w:hAnsi="宋体" w:cs="宋体"/>
          <w:color w:val="auto"/>
          <w:szCs w:val="21"/>
          <w:lang w:bidi="ar"/>
        </w:rPr>
        <w:t>）凡达到本规定要求，全面较好的评为好，给予该项标准分值的</w:t>
      </w:r>
      <w:r>
        <w:rPr>
          <w:color w:val="auto"/>
          <w:szCs w:val="21"/>
          <w:lang w:bidi="ar"/>
        </w:rPr>
        <w:t>100%</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3</w:t>
      </w:r>
      <w:r>
        <w:rPr>
          <w:rFonts w:hint="eastAsia" w:ascii="宋体" w:hAnsi="宋体" w:cs="宋体"/>
          <w:color w:val="auto"/>
          <w:szCs w:val="21"/>
          <w:lang w:bidi="ar"/>
        </w:rPr>
        <w:t>）凡达到本规定要求，基本完好的评为较好，给予该项标准分值的</w:t>
      </w:r>
      <w:r>
        <w:rPr>
          <w:color w:val="auto"/>
          <w:szCs w:val="21"/>
          <w:lang w:bidi="ar"/>
        </w:rPr>
        <w:t>90%</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4</w:t>
      </w:r>
      <w:r>
        <w:rPr>
          <w:rFonts w:hint="eastAsia" w:ascii="宋体" w:hAnsi="宋体" w:cs="宋体"/>
          <w:color w:val="auto"/>
          <w:szCs w:val="21"/>
          <w:lang w:bidi="ar"/>
        </w:rPr>
        <w:t>）凡符合本规定要求，达到合格要求的，有一定的缺陷但没有造成不良后果的评为合格，给予该项标准分值的</w:t>
      </w:r>
      <w:r>
        <w:rPr>
          <w:color w:val="auto"/>
          <w:szCs w:val="21"/>
          <w:lang w:bidi="ar"/>
        </w:rPr>
        <w:t>70%</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5</w:t>
      </w:r>
      <w:r>
        <w:rPr>
          <w:rFonts w:hint="eastAsia" w:ascii="宋体" w:hAnsi="宋体" w:cs="宋体"/>
          <w:color w:val="auto"/>
          <w:szCs w:val="21"/>
          <w:lang w:bidi="ar"/>
        </w:rPr>
        <w:t>）凡基本符合本规定要求，有较大缺陷，虽经处理留下不良后果的，评为较差，给予该项标准分值的</w:t>
      </w:r>
      <w:r>
        <w:rPr>
          <w:color w:val="auto"/>
          <w:szCs w:val="21"/>
          <w:lang w:bidi="ar"/>
        </w:rPr>
        <w:t>50%</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6</w:t>
      </w:r>
      <w:r>
        <w:rPr>
          <w:rFonts w:hint="eastAsia" w:ascii="宋体" w:hAnsi="宋体" w:cs="宋体"/>
          <w:color w:val="auto"/>
          <w:szCs w:val="21"/>
          <w:lang w:bidi="ar"/>
        </w:rPr>
        <w:t>）不符合本规定要求，有严重缺陷或失职，且造成明显的不良后果的，评为差，给予该项标准分值的</w:t>
      </w:r>
      <w:r>
        <w:rPr>
          <w:color w:val="auto"/>
          <w:szCs w:val="21"/>
          <w:lang w:bidi="ar"/>
        </w:rPr>
        <w:t>0%</w:t>
      </w:r>
      <w:r>
        <w:rPr>
          <w:rFonts w:hint="eastAsia" w:ascii="宋体" w:hAnsi="宋体" w:cs="宋体"/>
          <w:color w:val="auto"/>
          <w:szCs w:val="21"/>
          <w:lang w:bidi="ar"/>
        </w:rPr>
        <w:t>。</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7</w:t>
      </w:r>
      <w:r>
        <w:rPr>
          <w:rFonts w:hint="eastAsia" w:ascii="宋体" w:hAnsi="宋体" w:cs="宋体"/>
          <w:color w:val="auto"/>
          <w:szCs w:val="21"/>
          <w:lang w:bidi="ar"/>
        </w:rPr>
        <w:t>）缺项不评分，分子、分母都不计算。</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8</w:t>
      </w:r>
      <w:r>
        <w:rPr>
          <w:rFonts w:hint="eastAsia" w:ascii="宋体" w:hAnsi="宋体" w:cs="宋体"/>
          <w:color w:val="auto"/>
          <w:szCs w:val="21"/>
          <w:lang w:bidi="ar"/>
        </w:rPr>
        <w:t>）如发现有严重失职、严重问题或违纪的项目，可视其严重程度，在零线下给予负</w:t>
      </w:r>
      <w:r>
        <w:rPr>
          <w:color w:val="auto"/>
          <w:szCs w:val="21"/>
          <w:lang w:bidi="ar"/>
        </w:rPr>
        <w:t>5</w:t>
      </w:r>
      <w:r>
        <w:rPr>
          <w:rFonts w:hint="eastAsia" w:ascii="宋体" w:hAnsi="宋体" w:cs="宋体"/>
          <w:color w:val="auto"/>
          <w:szCs w:val="21"/>
          <w:lang w:bidi="ar"/>
        </w:rPr>
        <w:t>～</w:t>
      </w:r>
      <w:r>
        <w:rPr>
          <w:color w:val="auto"/>
          <w:szCs w:val="21"/>
          <w:lang w:bidi="ar"/>
        </w:rPr>
        <w:t>10</w:t>
      </w:r>
      <w:r>
        <w:rPr>
          <w:rFonts w:hint="eastAsia" w:ascii="宋体" w:hAnsi="宋体" w:cs="宋体"/>
          <w:color w:val="auto"/>
          <w:szCs w:val="21"/>
          <w:lang w:bidi="ar"/>
        </w:rPr>
        <w:t>分处理，并在检查汇总表的总分中酌情扣减</w:t>
      </w:r>
      <w:r>
        <w:rPr>
          <w:color w:val="auto"/>
          <w:szCs w:val="21"/>
          <w:lang w:bidi="ar"/>
        </w:rPr>
        <w:t>5</w:t>
      </w:r>
      <w:r>
        <w:rPr>
          <w:rFonts w:hint="eastAsia" w:ascii="宋体" w:hAnsi="宋体" w:cs="宋体"/>
          <w:color w:val="auto"/>
          <w:szCs w:val="21"/>
          <w:lang w:bidi="ar"/>
        </w:rPr>
        <w:t>～</w:t>
      </w:r>
      <w:r>
        <w:rPr>
          <w:color w:val="auto"/>
          <w:szCs w:val="21"/>
          <w:lang w:bidi="ar"/>
        </w:rPr>
        <w:t>20</w:t>
      </w:r>
      <w:r>
        <w:rPr>
          <w:rFonts w:hint="eastAsia" w:ascii="宋体" w:hAnsi="宋体" w:cs="宋体"/>
          <w:color w:val="auto"/>
          <w:szCs w:val="21"/>
          <w:lang w:bidi="ar"/>
        </w:rPr>
        <w:t>分。</w:t>
      </w:r>
    </w:p>
    <w:p>
      <w:pPr>
        <w:pStyle w:val="43"/>
        <w:spacing w:line="360" w:lineRule="auto"/>
        <w:ind w:firstLine="420" w:firstLineChars="200"/>
        <w:rPr>
          <w:color w:val="auto"/>
          <w:szCs w:val="21"/>
        </w:rPr>
      </w:pPr>
      <w:r>
        <w:rPr>
          <w:rFonts w:hint="eastAsia" w:ascii="宋体" w:hAnsi="宋体" w:cs="宋体"/>
          <w:color w:val="auto"/>
          <w:szCs w:val="21"/>
          <w:lang w:bidi="ar"/>
        </w:rPr>
        <w:t>（</w:t>
      </w:r>
      <w:r>
        <w:rPr>
          <w:color w:val="auto"/>
          <w:szCs w:val="21"/>
          <w:lang w:bidi="ar"/>
        </w:rPr>
        <w:t>9</w:t>
      </w:r>
      <w:r>
        <w:rPr>
          <w:rFonts w:hint="eastAsia" w:ascii="宋体" w:hAnsi="宋体" w:cs="宋体"/>
          <w:color w:val="auto"/>
          <w:szCs w:val="21"/>
          <w:lang w:bidi="ar"/>
        </w:rPr>
        <w:t>）若有优化设计、优化施工方案并对提高工程质量、加快工程进度，节约投资有实际效果，则在检查汇总表的总分中酌情增</w:t>
      </w:r>
      <w:r>
        <w:rPr>
          <w:color w:val="auto"/>
          <w:szCs w:val="21"/>
          <w:lang w:bidi="ar"/>
        </w:rPr>
        <w:t>5</w:t>
      </w:r>
      <w:r>
        <w:rPr>
          <w:rFonts w:hint="eastAsia" w:ascii="宋体" w:hAnsi="宋体" w:cs="宋体"/>
          <w:color w:val="auto"/>
          <w:szCs w:val="21"/>
          <w:lang w:bidi="ar"/>
        </w:rPr>
        <w:t>～</w:t>
      </w:r>
      <w:r>
        <w:rPr>
          <w:color w:val="auto"/>
          <w:szCs w:val="21"/>
          <w:lang w:bidi="ar"/>
        </w:rPr>
        <w:t>20</w:t>
      </w:r>
      <w:r>
        <w:rPr>
          <w:rFonts w:hint="eastAsia" w:ascii="宋体" w:hAnsi="宋体" w:cs="宋体"/>
          <w:color w:val="auto"/>
          <w:szCs w:val="21"/>
          <w:lang w:bidi="ar"/>
        </w:rPr>
        <w:t>分。</w:t>
      </w:r>
    </w:p>
    <w:p>
      <w:pPr>
        <w:pStyle w:val="43"/>
        <w:spacing w:line="360" w:lineRule="auto"/>
        <w:ind w:firstLine="420" w:firstLineChars="200"/>
        <w:rPr>
          <w:color w:val="auto"/>
          <w:szCs w:val="21"/>
        </w:rPr>
      </w:pPr>
      <w:r>
        <w:rPr>
          <w:color w:val="auto"/>
          <w:szCs w:val="21"/>
          <w:lang w:bidi="ar"/>
        </w:rPr>
        <w:t>7</w:t>
      </w:r>
      <w:r>
        <w:rPr>
          <w:rFonts w:hint="eastAsia" w:ascii="宋体" w:hAnsi="宋体" w:cs="宋体"/>
          <w:color w:val="auto"/>
          <w:szCs w:val="21"/>
          <w:lang w:bidi="ar"/>
        </w:rPr>
        <w:t>、在合同执行过程中，委托人将根据实际情况，进一步完善、修改本办法，监理人必须遵循，并积极配合委托人的考核工作。</w:t>
      </w:r>
    </w:p>
    <w:p>
      <w:pPr>
        <w:pStyle w:val="43"/>
        <w:spacing w:line="360" w:lineRule="auto"/>
        <w:rPr>
          <w:rFonts w:hint="eastAsia" w:ascii="宋体" w:hAnsi="宋体" w:cs="宋体"/>
          <w:color w:val="auto"/>
          <w:szCs w:val="21"/>
        </w:rPr>
      </w:pPr>
      <w:r>
        <w:rPr>
          <w:color w:val="auto"/>
          <w:szCs w:val="21"/>
          <w:lang w:bidi="ar"/>
        </w:rPr>
        <w:br w:type="page"/>
      </w:r>
    </w:p>
    <w:p>
      <w:pPr>
        <w:pStyle w:val="43"/>
        <w:spacing w:line="360" w:lineRule="auto"/>
        <w:rPr>
          <w:rFonts w:hint="eastAsia" w:ascii="宋体" w:hAnsi="宋体" w:cs="宋体"/>
          <w:color w:val="auto"/>
          <w:szCs w:val="21"/>
        </w:rPr>
      </w:pPr>
      <w:r>
        <w:rPr>
          <w:rFonts w:hint="eastAsia" w:ascii="宋体" w:hAnsi="宋体" w:cs="宋体"/>
          <w:b/>
          <w:color w:val="auto"/>
          <w:szCs w:val="21"/>
          <w:lang w:bidi="ar"/>
        </w:rPr>
        <w:t>附录</w:t>
      </w:r>
      <w:r>
        <w:rPr>
          <w:b/>
          <w:color w:val="auto"/>
          <w:szCs w:val="21"/>
          <w:lang w:bidi="ar"/>
        </w:rPr>
        <w:t xml:space="preserve">D  </w:t>
      </w:r>
      <w:r>
        <w:rPr>
          <w:rFonts w:hint="eastAsia" w:ascii="宋体" w:hAnsi="宋体" w:cs="宋体"/>
          <w:b/>
          <w:color w:val="auto"/>
          <w:szCs w:val="21"/>
          <w:lang w:bidi="ar"/>
        </w:rPr>
        <w:t>《中马钦州产业园区建设工程开展第三方实测实量评估的指导意见》</w:t>
      </w:r>
    </w:p>
    <w:p>
      <w:pPr>
        <w:pStyle w:val="43"/>
        <w:spacing w:line="360" w:lineRule="auto"/>
        <w:rPr>
          <w:color w:val="auto"/>
          <w:szCs w:val="21"/>
        </w:rPr>
      </w:pPr>
      <w:r>
        <w:rPr>
          <w:color w:val="auto"/>
        </w:rPr>
        <w:fldChar w:fldCharType="begin"/>
      </w:r>
      <w:r>
        <w:rPr>
          <w:color w:val="auto"/>
        </w:rPr>
        <w:instrText xml:space="preserve"> INCLUDEPICTURE "C:\\Users\\admin\\AppData\\Local\\Temp\\ksohtml\\wps8A51.tmp.png" \* MERGEFORMAT </w:instrText>
      </w:r>
      <w:r>
        <w:rPr>
          <w:color w:val="auto"/>
        </w:rPr>
        <w:fldChar w:fldCharType="separate"/>
      </w:r>
      <w:r>
        <w:rPr>
          <w:color w:val="auto"/>
          <w:szCs w:val="21"/>
          <w:lang w:bidi="ar"/>
        </w:rPr>
        <w:drawing>
          <wp:inline distT="0" distB="0" distL="114300" distR="114300">
            <wp:extent cx="5791200" cy="82010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r:link="rId7"/>
                    <a:stretch>
                      <a:fillRect/>
                    </a:stretch>
                  </pic:blipFill>
                  <pic:spPr>
                    <a:xfrm>
                      <a:off x="0" y="0"/>
                      <a:ext cx="5791200" cy="8201025"/>
                    </a:xfrm>
                    <a:prstGeom prst="rect">
                      <a:avLst/>
                    </a:prstGeom>
                    <a:noFill/>
                    <a:ln>
                      <a:noFill/>
                    </a:ln>
                  </pic:spPr>
                </pic:pic>
              </a:graphicData>
            </a:graphic>
          </wp:inline>
        </w:drawing>
      </w:r>
      <w:r>
        <w:rPr>
          <w:color w:val="auto"/>
        </w:rPr>
        <w:fldChar w:fldCharType="end"/>
      </w:r>
      <w:r>
        <w:rPr>
          <w:color w:val="auto"/>
          <w:szCs w:val="21"/>
          <w:lang w:bidi="ar"/>
        </w:rPr>
        <w:t xml:space="preserve"> </w:t>
      </w:r>
    </w:p>
    <w:p>
      <w:pPr>
        <w:pStyle w:val="43"/>
        <w:spacing w:line="360" w:lineRule="auto"/>
        <w:rPr>
          <w:color w:val="auto"/>
          <w:szCs w:val="21"/>
        </w:rPr>
      </w:pPr>
      <w:r>
        <w:rPr>
          <w:color w:val="auto"/>
        </w:rPr>
        <w:fldChar w:fldCharType="begin"/>
      </w:r>
      <w:r>
        <w:rPr>
          <w:color w:val="auto"/>
        </w:rPr>
        <w:instrText xml:space="preserve"> INCLUDEPICTURE "C:\\Users\\admin\\AppData\\Local\\Temp\\ksohtml\\wps8A52.tmp.png" \* MERGEFORMAT </w:instrText>
      </w:r>
      <w:r>
        <w:rPr>
          <w:color w:val="auto"/>
        </w:rPr>
        <w:fldChar w:fldCharType="separate"/>
      </w:r>
      <w:r>
        <w:rPr>
          <w:color w:val="auto"/>
          <w:szCs w:val="21"/>
          <w:lang w:bidi="ar"/>
        </w:rPr>
        <w:drawing>
          <wp:inline distT="0" distB="0" distL="114300" distR="114300">
            <wp:extent cx="5819775" cy="8220075"/>
            <wp:effectExtent l="0" t="0" r="9525" b="952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8" r:link="rId9"/>
                    <a:stretch>
                      <a:fillRect/>
                    </a:stretch>
                  </pic:blipFill>
                  <pic:spPr>
                    <a:xfrm>
                      <a:off x="0" y="0"/>
                      <a:ext cx="5819775" cy="8220075"/>
                    </a:xfrm>
                    <a:prstGeom prst="rect">
                      <a:avLst/>
                    </a:prstGeom>
                    <a:noFill/>
                    <a:ln>
                      <a:noFill/>
                    </a:ln>
                  </pic:spPr>
                </pic:pic>
              </a:graphicData>
            </a:graphic>
          </wp:inline>
        </w:drawing>
      </w:r>
      <w:r>
        <w:rPr>
          <w:color w:val="auto"/>
        </w:rPr>
        <w:fldChar w:fldCharType="end"/>
      </w:r>
      <w:r>
        <w:rPr>
          <w:color w:val="auto"/>
          <w:szCs w:val="21"/>
          <w:lang w:bidi="ar"/>
        </w:rPr>
        <w:t xml:space="preserve"> </w:t>
      </w:r>
    </w:p>
    <w:p>
      <w:pPr>
        <w:pStyle w:val="43"/>
        <w:spacing w:line="360" w:lineRule="auto"/>
        <w:rPr>
          <w:color w:val="auto"/>
          <w:szCs w:val="21"/>
        </w:rPr>
      </w:pPr>
      <w:r>
        <w:rPr>
          <w:color w:val="auto"/>
        </w:rPr>
        <w:fldChar w:fldCharType="begin"/>
      </w:r>
      <w:r>
        <w:rPr>
          <w:color w:val="auto"/>
        </w:rPr>
        <w:instrText xml:space="preserve"> INCLUDEPICTURE "C:\\Users\\admin\\AppData\\Local\\Temp\\ksohtml\\wps8A63.tmp.png" \* MERGEFORMAT </w:instrText>
      </w:r>
      <w:r>
        <w:rPr>
          <w:color w:val="auto"/>
        </w:rPr>
        <w:fldChar w:fldCharType="separate"/>
      </w:r>
      <w:r>
        <w:rPr>
          <w:color w:val="auto"/>
          <w:szCs w:val="21"/>
          <w:lang w:bidi="ar"/>
        </w:rPr>
        <w:drawing>
          <wp:inline distT="0" distB="0" distL="114300" distR="114300">
            <wp:extent cx="5800725" cy="82200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r:link="rId11"/>
                    <a:stretch>
                      <a:fillRect/>
                    </a:stretch>
                  </pic:blipFill>
                  <pic:spPr>
                    <a:xfrm>
                      <a:off x="0" y="0"/>
                      <a:ext cx="5800725" cy="8220075"/>
                    </a:xfrm>
                    <a:prstGeom prst="rect">
                      <a:avLst/>
                    </a:prstGeom>
                    <a:noFill/>
                    <a:ln>
                      <a:noFill/>
                    </a:ln>
                  </pic:spPr>
                </pic:pic>
              </a:graphicData>
            </a:graphic>
          </wp:inline>
        </w:drawing>
      </w:r>
      <w:r>
        <w:rPr>
          <w:color w:val="auto"/>
        </w:rPr>
        <w:fldChar w:fldCharType="end"/>
      </w:r>
      <w:r>
        <w:rPr>
          <w:color w:val="auto"/>
          <w:szCs w:val="21"/>
          <w:lang w:bidi="ar"/>
        </w:rPr>
        <w:t xml:space="preserve"> </w:t>
      </w:r>
    </w:p>
    <w:p>
      <w:pPr>
        <w:pStyle w:val="43"/>
        <w:spacing w:line="360" w:lineRule="auto"/>
        <w:rPr>
          <w:rFonts w:ascii="仿宋" w:hAnsi="仿宋" w:eastAsia="仿宋" w:cs="仿宋"/>
          <w:color w:val="auto"/>
          <w:sz w:val="32"/>
          <w:szCs w:val="32"/>
          <w:highlight w:val="none"/>
        </w:rPr>
      </w:pPr>
      <w:r>
        <w:rPr>
          <w:color w:val="auto"/>
        </w:rPr>
        <w:fldChar w:fldCharType="begin"/>
      </w:r>
      <w:r>
        <w:rPr>
          <w:color w:val="auto"/>
        </w:rPr>
        <w:instrText xml:space="preserve"> INCLUDEPICTURE "C:\\Users\\admin\\AppData\\Local\\Temp\\ksohtml\\wps8A64.tmp.png" \* MERGEFORMAT </w:instrText>
      </w:r>
      <w:r>
        <w:rPr>
          <w:color w:val="auto"/>
        </w:rPr>
        <w:fldChar w:fldCharType="separate"/>
      </w:r>
      <w:r>
        <w:rPr>
          <w:color w:val="auto"/>
          <w:szCs w:val="21"/>
          <w:lang w:bidi="ar"/>
        </w:rPr>
        <w:drawing>
          <wp:inline distT="0" distB="0" distL="114300" distR="114300">
            <wp:extent cx="5810250" cy="8229600"/>
            <wp:effectExtent l="0" t="0" r="0" b="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12" r:link="rId13"/>
                    <a:stretch>
                      <a:fillRect/>
                    </a:stretch>
                  </pic:blipFill>
                  <pic:spPr>
                    <a:xfrm>
                      <a:off x="0" y="0"/>
                      <a:ext cx="5810250" cy="8229600"/>
                    </a:xfrm>
                    <a:prstGeom prst="rect">
                      <a:avLst/>
                    </a:prstGeom>
                    <a:noFill/>
                    <a:ln>
                      <a:noFill/>
                    </a:ln>
                  </pic:spPr>
                </pic:pic>
              </a:graphicData>
            </a:graphic>
          </wp:inline>
        </w:drawing>
      </w:r>
      <w:r>
        <w:rPr>
          <w:color w:val="auto"/>
        </w:rPr>
        <w:fldChar w:fldCharType="end"/>
      </w:r>
      <w:r>
        <w:rPr>
          <w:color w:val="auto"/>
        </w:rPr>
        <w:fldChar w:fldCharType="begin"/>
      </w:r>
      <w:r>
        <w:rPr>
          <w:color w:val="auto"/>
        </w:rPr>
        <w:instrText xml:space="preserve"> INCLUDEPICTURE "C:\\Users\\admin\\AppData\\Local\\Temp\\ksohtml\\wps8A65.tmp.png" \* MERGEFORMAT </w:instrText>
      </w:r>
      <w:r>
        <w:rPr>
          <w:color w:val="auto"/>
        </w:rPr>
        <w:fldChar w:fldCharType="separate"/>
      </w:r>
      <w:r>
        <w:rPr>
          <w:color w:val="auto"/>
          <w:szCs w:val="21"/>
          <w:lang w:bidi="ar"/>
        </w:rPr>
        <w:drawing>
          <wp:inline distT="0" distB="0" distL="114300" distR="114300">
            <wp:extent cx="5867400" cy="8296275"/>
            <wp:effectExtent l="0" t="0" r="0" b="952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4" r:link="rId15"/>
                    <a:stretch>
                      <a:fillRect/>
                    </a:stretch>
                  </pic:blipFill>
                  <pic:spPr>
                    <a:xfrm>
                      <a:off x="0" y="0"/>
                      <a:ext cx="5867400" cy="8296275"/>
                    </a:xfrm>
                    <a:prstGeom prst="rect">
                      <a:avLst/>
                    </a:prstGeom>
                    <a:noFill/>
                    <a:ln>
                      <a:noFill/>
                    </a:ln>
                  </pic:spPr>
                </pic:pic>
              </a:graphicData>
            </a:graphic>
          </wp:inline>
        </w:drawing>
      </w:r>
      <w:r>
        <w:rPr>
          <w:color w:val="auto"/>
        </w:rPr>
        <w:fldChar w:fldCharType="end"/>
      </w:r>
      <w:r>
        <w:rPr>
          <w:color w:val="auto"/>
        </w:rPr>
        <w:fldChar w:fldCharType="begin"/>
      </w:r>
      <w:r>
        <w:rPr>
          <w:color w:val="auto"/>
        </w:rPr>
        <w:instrText xml:space="preserve"> INCLUDEPICTURE "C:\\Users\\admin\\AppData\\Local\\Temp\\ksohtml\\wps8A66.tmp.png" \* MERGEFORMAT </w:instrText>
      </w:r>
      <w:r>
        <w:rPr>
          <w:color w:val="auto"/>
        </w:rPr>
        <w:fldChar w:fldCharType="separate"/>
      </w:r>
      <w:r>
        <w:rPr>
          <w:color w:val="auto"/>
          <w:szCs w:val="21"/>
          <w:lang w:bidi="ar"/>
        </w:rPr>
        <w:drawing>
          <wp:inline distT="0" distB="0" distL="114300" distR="114300">
            <wp:extent cx="5829300" cy="8277225"/>
            <wp:effectExtent l="0" t="0" r="0" b="9525"/>
            <wp:docPr id="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pic:cNvPicPr>
                      <a:picLocks noChangeAspect="1"/>
                    </pic:cNvPicPr>
                  </pic:nvPicPr>
                  <pic:blipFill>
                    <a:blip r:embed="rId16" r:link="rId17"/>
                    <a:stretch>
                      <a:fillRect/>
                    </a:stretch>
                  </pic:blipFill>
                  <pic:spPr>
                    <a:xfrm>
                      <a:off x="0" y="0"/>
                      <a:ext cx="5829300" cy="8277225"/>
                    </a:xfrm>
                    <a:prstGeom prst="rect">
                      <a:avLst/>
                    </a:prstGeom>
                    <a:noFill/>
                    <a:ln>
                      <a:noFill/>
                    </a:ln>
                  </pic:spPr>
                </pic:pic>
              </a:graphicData>
            </a:graphic>
          </wp:inline>
        </w:drawing>
      </w:r>
      <w:r>
        <w:rPr>
          <w:color w:val="auto"/>
        </w:rPr>
        <w:fldChar w:fldCharType="end"/>
      </w:r>
      <w:r>
        <w:rPr>
          <w:color w:val="auto"/>
        </w:rPr>
        <w:fldChar w:fldCharType="begin"/>
      </w:r>
      <w:r>
        <w:rPr>
          <w:color w:val="auto"/>
        </w:rPr>
        <w:instrText xml:space="preserve"> INCLUDEPICTURE "C:\\Users\\admin\\AppData\\Local\\Temp\\ksohtml\\wps8AA5.tmp.png" \* MERGEFORMAT </w:instrText>
      </w:r>
      <w:r>
        <w:rPr>
          <w:color w:val="auto"/>
        </w:rPr>
        <w:fldChar w:fldCharType="separate"/>
      </w:r>
      <w:r>
        <w:rPr>
          <w:color w:val="auto"/>
          <w:szCs w:val="21"/>
          <w:lang w:bidi="ar"/>
        </w:rPr>
        <w:drawing>
          <wp:inline distT="0" distB="0" distL="114300" distR="114300">
            <wp:extent cx="5791200" cy="8191500"/>
            <wp:effectExtent l="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8" r:link="rId19"/>
                    <a:stretch>
                      <a:fillRect/>
                    </a:stretch>
                  </pic:blipFill>
                  <pic:spPr>
                    <a:xfrm>
                      <a:off x="0" y="0"/>
                      <a:ext cx="5791200" cy="8191500"/>
                    </a:xfrm>
                    <a:prstGeom prst="rect">
                      <a:avLst/>
                    </a:prstGeom>
                    <a:noFill/>
                    <a:ln>
                      <a:noFill/>
                    </a:ln>
                  </pic:spPr>
                </pic:pic>
              </a:graphicData>
            </a:graphic>
          </wp:inline>
        </w:drawing>
      </w:r>
      <w:r>
        <w:rPr>
          <w:color w:val="auto"/>
        </w:rPr>
        <w:fldChar w:fldCharType="end"/>
      </w:r>
      <w:r>
        <w:rPr>
          <w:color w:val="auto"/>
        </w:rPr>
        <w:fldChar w:fldCharType="begin"/>
      </w:r>
      <w:r>
        <w:rPr>
          <w:color w:val="auto"/>
        </w:rPr>
        <w:instrText xml:space="preserve"> INCLUDEPICTURE "C:\\Users\\admin\\AppData\\Local\\Temp\\ksohtml\\wps8AA6.tmp.png" \* MERGEFORMAT </w:instrText>
      </w:r>
      <w:r>
        <w:rPr>
          <w:color w:val="auto"/>
        </w:rPr>
        <w:fldChar w:fldCharType="separate"/>
      </w:r>
      <w:r>
        <w:rPr>
          <w:color w:val="auto"/>
          <w:szCs w:val="21"/>
          <w:lang w:bidi="ar"/>
        </w:rPr>
        <w:drawing>
          <wp:inline distT="0" distB="0" distL="114300" distR="114300">
            <wp:extent cx="5781675" cy="8191500"/>
            <wp:effectExtent l="0" t="0" r="9525" b="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20" r:link="rId21"/>
                    <a:stretch>
                      <a:fillRect/>
                    </a:stretch>
                  </pic:blipFill>
                  <pic:spPr>
                    <a:xfrm>
                      <a:off x="0" y="0"/>
                      <a:ext cx="5781675" cy="8191500"/>
                    </a:xfrm>
                    <a:prstGeom prst="rect">
                      <a:avLst/>
                    </a:prstGeom>
                    <a:noFill/>
                    <a:ln>
                      <a:noFill/>
                    </a:ln>
                  </pic:spPr>
                </pic:pic>
              </a:graphicData>
            </a:graphic>
          </wp:inline>
        </w:drawing>
      </w:r>
      <w:r>
        <w:rPr>
          <w:color w:val="auto"/>
        </w:rPr>
        <w:fldChar w:fldCharType="end"/>
      </w:r>
      <w:bookmarkEnd w:id="13"/>
    </w:p>
    <w:sectPr>
      <w:headerReference r:id="rId3" w:type="default"/>
      <w:footerReference r:id="rId4" w:type="default"/>
      <w:pgSz w:w="11906" w:h="16838"/>
      <w:pgMar w:top="2268" w:right="1474" w:bottom="2041" w:left="1587" w:header="851" w:footer="992" w:gutter="0"/>
      <w:cols w:space="0" w:num="1"/>
      <w:rtlGutter w:val="0"/>
      <w:docGrid w:type="lines" w:linePitch="32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方正小标宋_GBK">
    <w:panose1 w:val="03000509000000000000"/>
    <w:charset w:val="86"/>
    <w:family w:val="script"/>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606"/>
      <w:rPr>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D7123C6"/>
    <w:multiLevelType w:val="singleLevel"/>
    <w:tmpl w:val="4D7123C6"/>
    <w:lvl w:ilvl="0" w:tentative="0">
      <w:start w:val="2"/>
      <w:numFmt w:val="chineseCounting"/>
      <w:suff w:val="nothing"/>
      <w:lvlText w:val="（%1）"/>
      <w:lvlJc w:val="left"/>
      <w:rPr>
        <w:rFonts w:hint="eastAsia"/>
      </w:rPr>
    </w:lvl>
  </w:abstractNum>
  <w:abstractNum w:abstractNumId="1">
    <w:nsid w:val="539FF655"/>
    <w:multiLevelType w:val="multilevel"/>
    <w:tmpl w:val="539FF655"/>
    <w:lvl w:ilvl="0" w:tentative="0">
      <w:start w:val="1"/>
      <w:numFmt w:val="chineseCounting"/>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58AFA579"/>
    <w:multiLevelType w:val="singleLevel"/>
    <w:tmpl w:val="58AFA579"/>
    <w:lvl w:ilvl="0" w:tentative="0">
      <w:start w:val="1"/>
      <w:numFmt w:val="chineseCounting"/>
      <w:suff w:val="nothing"/>
      <w:lvlText w:val="%1、"/>
      <w:lvlJc w:val="left"/>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revisionView w:markup="0"/>
  <w:trackRevisions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lhYjUzOGJjNmFkMWRjOWVhNWUyMDljYWI5NjFlNzUifQ=="/>
  </w:docVars>
  <w:rsids>
    <w:rsidRoot w:val="00172A27"/>
    <w:rsid w:val="0001764C"/>
    <w:rsid w:val="000370B7"/>
    <w:rsid w:val="000C72F2"/>
    <w:rsid w:val="000F6875"/>
    <w:rsid w:val="00113E5D"/>
    <w:rsid w:val="00132154"/>
    <w:rsid w:val="0014038F"/>
    <w:rsid w:val="00172A27"/>
    <w:rsid w:val="001B6E7D"/>
    <w:rsid w:val="001D181F"/>
    <w:rsid w:val="001F5107"/>
    <w:rsid w:val="001F6D1F"/>
    <w:rsid w:val="00205121"/>
    <w:rsid w:val="00224A20"/>
    <w:rsid w:val="002643AB"/>
    <w:rsid w:val="00264A27"/>
    <w:rsid w:val="002729C6"/>
    <w:rsid w:val="002B39C2"/>
    <w:rsid w:val="002D4B3F"/>
    <w:rsid w:val="002E00E0"/>
    <w:rsid w:val="002F3110"/>
    <w:rsid w:val="00306EAB"/>
    <w:rsid w:val="00320225"/>
    <w:rsid w:val="00334642"/>
    <w:rsid w:val="003971A0"/>
    <w:rsid w:val="003B2C23"/>
    <w:rsid w:val="00440888"/>
    <w:rsid w:val="00451B22"/>
    <w:rsid w:val="00452409"/>
    <w:rsid w:val="005047C8"/>
    <w:rsid w:val="00527820"/>
    <w:rsid w:val="00570CDD"/>
    <w:rsid w:val="005724FE"/>
    <w:rsid w:val="0061456E"/>
    <w:rsid w:val="006310B8"/>
    <w:rsid w:val="006752EA"/>
    <w:rsid w:val="00680CD4"/>
    <w:rsid w:val="00692932"/>
    <w:rsid w:val="006B1DDE"/>
    <w:rsid w:val="006C241C"/>
    <w:rsid w:val="0075096A"/>
    <w:rsid w:val="00783CF9"/>
    <w:rsid w:val="007C0F9F"/>
    <w:rsid w:val="007E29EF"/>
    <w:rsid w:val="00861DAB"/>
    <w:rsid w:val="008A60B4"/>
    <w:rsid w:val="008B3AC7"/>
    <w:rsid w:val="008D7507"/>
    <w:rsid w:val="008E6C38"/>
    <w:rsid w:val="009B6493"/>
    <w:rsid w:val="009C0BB2"/>
    <w:rsid w:val="009C4830"/>
    <w:rsid w:val="00A05F8B"/>
    <w:rsid w:val="00A20B1B"/>
    <w:rsid w:val="00A67FDA"/>
    <w:rsid w:val="00AA2204"/>
    <w:rsid w:val="00AC02B7"/>
    <w:rsid w:val="00AD6547"/>
    <w:rsid w:val="00AF19F5"/>
    <w:rsid w:val="00B16F77"/>
    <w:rsid w:val="00B349B1"/>
    <w:rsid w:val="00B56D94"/>
    <w:rsid w:val="00B70705"/>
    <w:rsid w:val="00B83C5F"/>
    <w:rsid w:val="00BB6F2B"/>
    <w:rsid w:val="00BD45A7"/>
    <w:rsid w:val="00C03C3A"/>
    <w:rsid w:val="00C21CBB"/>
    <w:rsid w:val="00C577D8"/>
    <w:rsid w:val="00C67F2F"/>
    <w:rsid w:val="00D31186"/>
    <w:rsid w:val="00D327C9"/>
    <w:rsid w:val="00DB71E7"/>
    <w:rsid w:val="00DD0A8A"/>
    <w:rsid w:val="00E30B4A"/>
    <w:rsid w:val="00E3177E"/>
    <w:rsid w:val="00E64522"/>
    <w:rsid w:val="00EA7A28"/>
    <w:rsid w:val="00EA7E86"/>
    <w:rsid w:val="00ED1CC1"/>
    <w:rsid w:val="00EF3759"/>
    <w:rsid w:val="00F5744F"/>
    <w:rsid w:val="00F80E8F"/>
    <w:rsid w:val="00FC0CA5"/>
    <w:rsid w:val="01C40E32"/>
    <w:rsid w:val="022416DD"/>
    <w:rsid w:val="03B024B8"/>
    <w:rsid w:val="040000C7"/>
    <w:rsid w:val="04EF6F72"/>
    <w:rsid w:val="05861D56"/>
    <w:rsid w:val="05930833"/>
    <w:rsid w:val="05E01F5E"/>
    <w:rsid w:val="06DE1A78"/>
    <w:rsid w:val="07222102"/>
    <w:rsid w:val="07C73582"/>
    <w:rsid w:val="084A7B62"/>
    <w:rsid w:val="085E259B"/>
    <w:rsid w:val="087D7E8A"/>
    <w:rsid w:val="08C276F9"/>
    <w:rsid w:val="08E43B13"/>
    <w:rsid w:val="0BE22DB5"/>
    <w:rsid w:val="0C78463A"/>
    <w:rsid w:val="0CBD4DA7"/>
    <w:rsid w:val="0D2648AF"/>
    <w:rsid w:val="0D6704D7"/>
    <w:rsid w:val="0E39220B"/>
    <w:rsid w:val="111C0D40"/>
    <w:rsid w:val="11245B2C"/>
    <w:rsid w:val="11673533"/>
    <w:rsid w:val="13C24A51"/>
    <w:rsid w:val="14641FAC"/>
    <w:rsid w:val="153732FA"/>
    <w:rsid w:val="1562473D"/>
    <w:rsid w:val="15FE13EF"/>
    <w:rsid w:val="17127A9D"/>
    <w:rsid w:val="18277578"/>
    <w:rsid w:val="195051C5"/>
    <w:rsid w:val="19E238A8"/>
    <w:rsid w:val="19FB1DD2"/>
    <w:rsid w:val="1A516B2E"/>
    <w:rsid w:val="1A6E128B"/>
    <w:rsid w:val="1BFE6F7E"/>
    <w:rsid w:val="1D9456B0"/>
    <w:rsid w:val="1DD97567"/>
    <w:rsid w:val="1E5D1F46"/>
    <w:rsid w:val="1E975C23"/>
    <w:rsid w:val="1F8452B0"/>
    <w:rsid w:val="206967F2"/>
    <w:rsid w:val="228B08AF"/>
    <w:rsid w:val="22941B0B"/>
    <w:rsid w:val="232A296B"/>
    <w:rsid w:val="23B31FA0"/>
    <w:rsid w:val="23D26F32"/>
    <w:rsid w:val="23F32A04"/>
    <w:rsid w:val="24527160"/>
    <w:rsid w:val="246F29D3"/>
    <w:rsid w:val="24863CE7"/>
    <w:rsid w:val="25C5032F"/>
    <w:rsid w:val="25E83B22"/>
    <w:rsid w:val="25FD7D79"/>
    <w:rsid w:val="268F4C66"/>
    <w:rsid w:val="26DA08E5"/>
    <w:rsid w:val="27D35027"/>
    <w:rsid w:val="28CF0F13"/>
    <w:rsid w:val="29B33362"/>
    <w:rsid w:val="2A4D10C0"/>
    <w:rsid w:val="2A5108B6"/>
    <w:rsid w:val="2AB415EA"/>
    <w:rsid w:val="2B2067D5"/>
    <w:rsid w:val="2B287C65"/>
    <w:rsid w:val="2B9040DF"/>
    <w:rsid w:val="2C2045B2"/>
    <w:rsid w:val="2D0058F7"/>
    <w:rsid w:val="2D452523"/>
    <w:rsid w:val="2D4D587B"/>
    <w:rsid w:val="2D535575"/>
    <w:rsid w:val="2D870D8D"/>
    <w:rsid w:val="2DB63420"/>
    <w:rsid w:val="2F1F6DA3"/>
    <w:rsid w:val="2F8001EC"/>
    <w:rsid w:val="2FA31782"/>
    <w:rsid w:val="2FB665E3"/>
    <w:rsid w:val="2FC71915"/>
    <w:rsid w:val="31527E83"/>
    <w:rsid w:val="31A62EB9"/>
    <w:rsid w:val="31D0608E"/>
    <w:rsid w:val="3336205B"/>
    <w:rsid w:val="337241D7"/>
    <w:rsid w:val="35CD57AB"/>
    <w:rsid w:val="36342E5E"/>
    <w:rsid w:val="39B50F5D"/>
    <w:rsid w:val="3A2700A6"/>
    <w:rsid w:val="3B4275E9"/>
    <w:rsid w:val="3BA26D92"/>
    <w:rsid w:val="3CDE0024"/>
    <w:rsid w:val="3DCF66DC"/>
    <w:rsid w:val="3EAA6BA6"/>
    <w:rsid w:val="3FF878C8"/>
    <w:rsid w:val="403326AF"/>
    <w:rsid w:val="409749EB"/>
    <w:rsid w:val="413B7A6D"/>
    <w:rsid w:val="413E2D18"/>
    <w:rsid w:val="42083BD2"/>
    <w:rsid w:val="423168E5"/>
    <w:rsid w:val="436634C5"/>
    <w:rsid w:val="441D78FE"/>
    <w:rsid w:val="46841984"/>
    <w:rsid w:val="46D121A6"/>
    <w:rsid w:val="47EB2F2F"/>
    <w:rsid w:val="48F7696F"/>
    <w:rsid w:val="4B1B12D4"/>
    <w:rsid w:val="4C866E6A"/>
    <w:rsid w:val="4CB16E35"/>
    <w:rsid w:val="4D950A65"/>
    <w:rsid w:val="4DD979A2"/>
    <w:rsid w:val="4F477F24"/>
    <w:rsid w:val="510734C7"/>
    <w:rsid w:val="51115491"/>
    <w:rsid w:val="526F57C8"/>
    <w:rsid w:val="5308418E"/>
    <w:rsid w:val="5354676C"/>
    <w:rsid w:val="54992125"/>
    <w:rsid w:val="54D85B73"/>
    <w:rsid w:val="55111005"/>
    <w:rsid w:val="55142657"/>
    <w:rsid w:val="5839580C"/>
    <w:rsid w:val="590216E2"/>
    <w:rsid w:val="59282B75"/>
    <w:rsid w:val="59705035"/>
    <w:rsid w:val="59B61F2F"/>
    <w:rsid w:val="5B8027F4"/>
    <w:rsid w:val="5CDA23D8"/>
    <w:rsid w:val="5D103F11"/>
    <w:rsid w:val="5D3C7483"/>
    <w:rsid w:val="5E4A533B"/>
    <w:rsid w:val="5ECF7E6A"/>
    <w:rsid w:val="5F641A9C"/>
    <w:rsid w:val="6109503A"/>
    <w:rsid w:val="61293DF3"/>
    <w:rsid w:val="626E4457"/>
    <w:rsid w:val="62A647D1"/>
    <w:rsid w:val="62E13962"/>
    <w:rsid w:val="631E3BB5"/>
    <w:rsid w:val="63500CFE"/>
    <w:rsid w:val="63826106"/>
    <w:rsid w:val="64320851"/>
    <w:rsid w:val="660109D5"/>
    <w:rsid w:val="664639AE"/>
    <w:rsid w:val="67307FF7"/>
    <w:rsid w:val="67A64370"/>
    <w:rsid w:val="67BE2345"/>
    <w:rsid w:val="67CA1952"/>
    <w:rsid w:val="67E73E3E"/>
    <w:rsid w:val="6965153C"/>
    <w:rsid w:val="6ABD1736"/>
    <w:rsid w:val="6BA140C8"/>
    <w:rsid w:val="6C117498"/>
    <w:rsid w:val="6CBC11B2"/>
    <w:rsid w:val="6D1D6AC7"/>
    <w:rsid w:val="6DC63679"/>
    <w:rsid w:val="70F52C00"/>
    <w:rsid w:val="70FE40FA"/>
    <w:rsid w:val="71083E8A"/>
    <w:rsid w:val="717C53B4"/>
    <w:rsid w:val="72AF1ABC"/>
    <w:rsid w:val="72E96A79"/>
    <w:rsid w:val="741E6BF6"/>
    <w:rsid w:val="741F0E1D"/>
    <w:rsid w:val="75380FF2"/>
    <w:rsid w:val="75580781"/>
    <w:rsid w:val="76A01B45"/>
    <w:rsid w:val="76C813BE"/>
    <w:rsid w:val="76FC7E98"/>
    <w:rsid w:val="77C83F66"/>
    <w:rsid w:val="79B63FC5"/>
    <w:rsid w:val="7A146AD1"/>
    <w:rsid w:val="7A6E04BD"/>
    <w:rsid w:val="7A79462F"/>
    <w:rsid w:val="7B270DE1"/>
    <w:rsid w:val="7C694787"/>
    <w:rsid w:val="7D364FB1"/>
    <w:rsid w:val="7D3A189F"/>
    <w:rsid w:val="7D815226"/>
    <w:rsid w:val="7DB946A0"/>
    <w:rsid w:val="7DC720AD"/>
    <w:rsid w:val="7EB663A9"/>
    <w:rsid w:val="7FA1008C"/>
    <w:rsid w:val="7FCB0F44"/>
    <w:rsid w:val="7FCB59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unhideWhenUsed="0" w:uiPriority="0" w:semiHidden="0" w:name="line number"/>
    <w:lsdException w:qFormat="1"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qFormat="1" w:uiPriority="99" w:semiHidden="0" w:name="HTML Typewriter"/>
    <w:lsdException w:unhideWhenUsed="0" w:uiPriority="0" w:semiHidden="0" w:name="HTML Variable"/>
    <w:lsdException w:qFormat="1" w:uiPriority="99" w:name="Normal Table"/>
    <w:lsdException w:qFormat="1"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7"/>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3"/>
    <w:autoRedefine/>
    <w:qFormat/>
    <w:uiPriority w:val="9"/>
    <w:pPr>
      <w:keepNext/>
      <w:keepLines/>
      <w:spacing w:before="260" w:after="260" w:line="413" w:lineRule="auto"/>
      <w:outlineLvl w:val="1"/>
    </w:pPr>
    <w:rPr>
      <w:rFonts w:ascii="Arial" w:hAnsi="Arial" w:eastAsia="黑体" w:cs="Times New Roman"/>
      <w:b/>
      <w:bCs/>
      <w:sz w:val="32"/>
      <w:szCs w:val="32"/>
    </w:rPr>
  </w:style>
  <w:style w:type="paragraph" w:styleId="4">
    <w:name w:val="heading 3"/>
    <w:basedOn w:val="1"/>
    <w:next w:val="1"/>
    <w:link w:val="24"/>
    <w:autoRedefine/>
    <w:qFormat/>
    <w:uiPriority w:val="0"/>
    <w:pPr>
      <w:keepNext/>
      <w:keepLines/>
      <w:spacing w:line="360" w:lineRule="auto"/>
      <w:outlineLvl w:val="2"/>
    </w:pPr>
    <w:rPr>
      <w:rFonts w:ascii="Calibri" w:hAnsi="Calibri" w:eastAsia="宋体" w:cs="Times New Roman"/>
      <w:b/>
      <w:bCs/>
      <w:sz w:val="24"/>
      <w:szCs w:val="32"/>
    </w:rPr>
  </w:style>
  <w:style w:type="character" w:default="1" w:styleId="16">
    <w:name w:val="Default Paragraph Font"/>
    <w:autoRedefine/>
    <w:semiHidden/>
    <w:unhideWhenUsed/>
    <w:qFormat/>
    <w:uiPriority w:val="1"/>
  </w:style>
  <w:style w:type="table" w:default="1" w:styleId="14">
    <w:name w:val="Normal Table"/>
    <w:autoRedefine/>
    <w:semiHidden/>
    <w:unhideWhenUsed/>
    <w:qFormat/>
    <w:uiPriority w:val="99"/>
    <w:tblPr>
      <w:tblCellMar>
        <w:top w:w="0" w:type="dxa"/>
        <w:left w:w="108" w:type="dxa"/>
        <w:bottom w:w="0" w:type="dxa"/>
        <w:right w:w="108" w:type="dxa"/>
      </w:tblCellMar>
    </w:tblPr>
  </w:style>
  <w:style w:type="paragraph" w:styleId="5">
    <w:name w:val="annotation text"/>
    <w:basedOn w:val="1"/>
    <w:link w:val="33"/>
    <w:autoRedefine/>
    <w:qFormat/>
    <w:uiPriority w:val="0"/>
    <w:pPr>
      <w:jc w:val="left"/>
    </w:pPr>
    <w:rPr>
      <w:rFonts w:ascii="Times New Roman" w:hAnsi="Times New Roman"/>
      <w:szCs w:val="24"/>
    </w:rPr>
  </w:style>
  <w:style w:type="paragraph" w:styleId="6">
    <w:name w:val="Body Text Indent"/>
    <w:basedOn w:val="1"/>
    <w:link w:val="35"/>
    <w:autoRedefine/>
    <w:unhideWhenUsed/>
    <w:qFormat/>
    <w:uiPriority w:val="99"/>
    <w:pPr>
      <w:ind w:left="645"/>
    </w:pPr>
    <w:rPr>
      <w:rFonts w:ascii="Times New Roman" w:hAnsi="Times New Roman" w:eastAsia="宋体" w:cs="Times New Roman"/>
      <w:sz w:val="28"/>
      <w:szCs w:val="24"/>
    </w:rPr>
  </w:style>
  <w:style w:type="paragraph" w:styleId="7">
    <w:name w:val="Plain Text"/>
    <w:basedOn w:val="1"/>
    <w:link w:val="29"/>
    <w:autoRedefine/>
    <w:qFormat/>
    <w:uiPriority w:val="0"/>
    <w:rPr>
      <w:rFonts w:ascii="宋体" w:hAnsi="Courier New"/>
      <w:szCs w:val="24"/>
    </w:rPr>
  </w:style>
  <w:style w:type="paragraph" w:styleId="8">
    <w:name w:val="Date"/>
    <w:basedOn w:val="1"/>
    <w:next w:val="1"/>
    <w:link w:val="31"/>
    <w:autoRedefine/>
    <w:unhideWhenUsed/>
    <w:qFormat/>
    <w:uiPriority w:val="99"/>
    <w:pPr>
      <w:ind w:left="100" w:leftChars="2500"/>
    </w:pPr>
  </w:style>
  <w:style w:type="paragraph" w:styleId="9">
    <w:name w:val="Balloon Text"/>
    <w:basedOn w:val="1"/>
    <w:link w:val="22"/>
    <w:autoRedefine/>
    <w:qFormat/>
    <w:uiPriority w:val="99"/>
    <w:rPr>
      <w:sz w:val="18"/>
      <w:szCs w:val="18"/>
    </w:rPr>
  </w:style>
  <w:style w:type="paragraph" w:styleId="10">
    <w:name w:val="footer"/>
    <w:basedOn w:val="1"/>
    <w:link w:val="25"/>
    <w:autoRedefine/>
    <w:qFormat/>
    <w:uiPriority w:val="99"/>
    <w:pPr>
      <w:tabs>
        <w:tab w:val="center" w:pos="4153"/>
        <w:tab w:val="right" w:pos="8306"/>
      </w:tabs>
      <w:snapToGrid w:val="0"/>
      <w:jc w:val="left"/>
    </w:pPr>
    <w:rPr>
      <w:sz w:val="18"/>
      <w:szCs w:val="18"/>
    </w:rPr>
  </w:style>
  <w:style w:type="paragraph" w:styleId="11">
    <w:name w:val="header"/>
    <w:basedOn w:val="1"/>
    <w:link w:val="21"/>
    <w:autoRedefine/>
    <w:qFormat/>
    <w:uiPriority w:val="99"/>
    <w:pPr>
      <w:pBdr>
        <w:bottom w:val="single" w:color="auto" w:sz="6" w:space="1"/>
      </w:pBdr>
      <w:tabs>
        <w:tab w:val="center" w:pos="4153"/>
        <w:tab w:val="right" w:pos="8306"/>
      </w:tabs>
      <w:snapToGrid w:val="0"/>
      <w:jc w:val="center"/>
    </w:pPr>
    <w:rPr>
      <w:sz w:val="18"/>
      <w:szCs w:val="18"/>
    </w:rPr>
  </w:style>
  <w:style w:type="paragraph" w:styleId="12">
    <w:name w:val="Normal (Web)"/>
    <w:basedOn w:val="1"/>
    <w:autoRedefine/>
    <w:unhideWhenUsed/>
    <w:qFormat/>
    <w:uiPriority w:val="99"/>
    <w:pPr>
      <w:widowControl/>
      <w:spacing w:before="100" w:beforeAutospacing="1" w:after="100" w:afterAutospacing="1"/>
      <w:jc w:val="left"/>
    </w:pPr>
    <w:rPr>
      <w:rFonts w:ascii="宋体" w:hAnsi="宋体" w:eastAsia="宋体" w:cs="Times New Roman"/>
      <w:kern w:val="0"/>
      <w:sz w:val="24"/>
    </w:rPr>
  </w:style>
  <w:style w:type="paragraph" w:styleId="13">
    <w:name w:val="annotation subject"/>
    <w:basedOn w:val="5"/>
    <w:next w:val="5"/>
    <w:link w:val="28"/>
    <w:autoRedefine/>
    <w:unhideWhenUsed/>
    <w:qFormat/>
    <w:uiPriority w:val="99"/>
    <w:rPr>
      <w:b/>
      <w:bCs/>
      <w:szCs w:val="22"/>
    </w:rPr>
  </w:style>
  <w:style w:type="table" w:styleId="15">
    <w:name w:val="Table Grid"/>
    <w:basedOn w:val="14"/>
    <w:autoRedefine/>
    <w:qFormat/>
    <w:uiPriority w:val="59"/>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autoRedefine/>
    <w:unhideWhenUsed/>
    <w:qFormat/>
    <w:uiPriority w:val="99"/>
  </w:style>
  <w:style w:type="character" w:styleId="18">
    <w:name w:val="HTML Typewriter"/>
    <w:autoRedefine/>
    <w:unhideWhenUsed/>
    <w:qFormat/>
    <w:uiPriority w:val="99"/>
    <w:rPr>
      <w:rFonts w:ascii="Arial Unicode MS" w:hAnsi="Arial Unicode MS" w:eastAsia="Arial Unicode MS"/>
      <w:sz w:val="20"/>
    </w:rPr>
  </w:style>
  <w:style w:type="character" w:styleId="19">
    <w:name w:val="Hyperlink"/>
    <w:autoRedefine/>
    <w:unhideWhenUsed/>
    <w:qFormat/>
    <w:uiPriority w:val="99"/>
    <w:rPr>
      <w:color w:val="0000FF"/>
      <w:u w:val="single"/>
    </w:rPr>
  </w:style>
  <w:style w:type="character" w:styleId="20">
    <w:name w:val="annotation reference"/>
    <w:basedOn w:val="16"/>
    <w:autoRedefine/>
    <w:qFormat/>
    <w:uiPriority w:val="99"/>
    <w:rPr>
      <w:sz w:val="21"/>
      <w:szCs w:val="21"/>
    </w:rPr>
  </w:style>
  <w:style w:type="character" w:customStyle="1" w:styleId="21">
    <w:name w:val="页眉 字符"/>
    <w:basedOn w:val="16"/>
    <w:link w:val="11"/>
    <w:autoRedefine/>
    <w:qFormat/>
    <w:uiPriority w:val="99"/>
    <w:rPr>
      <w:kern w:val="2"/>
      <w:sz w:val="18"/>
      <w:szCs w:val="18"/>
    </w:rPr>
  </w:style>
  <w:style w:type="character" w:customStyle="1" w:styleId="22">
    <w:name w:val="批注框文本 字符"/>
    <w:basedOn w:val="16"/>
    <w:link w:val="9"/>
    <w:autoRedefine/>
    <w:qFormat/>
    <w:uiPriority w:val="99"/>
    <w:rPr>
      <w:kern w:val="2"/>
      <w:sz w:val="18"/>
      <w:szCs w:val="18"/>
    </w:rPr>
  </w:style>
  <w:style w:type="character" w:customStyle="1" w:styleId="23">
    <w:name w:val="标题 2 字符"/>
    <w:basedOn w:val="16"/>
    <w:link w:val="3"/>
    <w:autoRedefine/>
    <w:qFormat/>
    <w:uiPriority w:val="0"/>
    <w:rPr>
      <w:rFonts w:ascii="Arial" w:hAnsi="Arial" w:eastAsia="黑体" w:cs="Times New Roman"/>
      <w:b/>
      <w:bCs/>
      <w:kern w:val="2"/>
      <w:sz w:val="32"/>
      <w:szCs w:val="32"/>
    </w:rPr>
  </w:style>
  <w:style w:type="character" w:customStyle="1" w:styleId="24">
    <w:name w:val="标题 3 字符"/>
    <w:basedOn w:val="16"/>
    <w:link w:val="4"/>
    <w:autoRedefine/>
    <w:qFormat/>
    <w:uiPriority w:val="0"/>
    <w:rPr>
      <w:rFonts w:ascii="Calibri" w:hAnsi="Calibri" w:eastAsia="宋体" w:cs="Times New Roman"/>
      <w:b/>
      <w:bCs/>
      <w:kern w:val="2"/>
      <w:sz w:val="24"/>
      <w:szCs w:val="32"/>
    </w:rPr>
  </w:style>
  <w:style w:type="character" w:customStyle="1" w:styleId="25">
    <w:name w:val="页脚 字符"/>
    <w:link w:val="10"/>
    <w:autoRedefine/>
    <w:qFormat/>
    <w:uiPriority w:val="99"/>
    <w:rPr>
      <w:kern w:val="2"/>
      <w:sz w:val="18"/>
      <w:szCs w:val="18"/>
    </w:rPr>
  </w:style>
  <w:style w:type="paragraph" w:customStyle="1" w:styleId="26">
    <w:name w:val="正文_0"/>
    <w:autoRedefine/>
    <w:qFormat/>
    <w:uiPriority w:val="0"/>
    <w:pPr>
      <w:widowControl w:val="0"/>
      <w:jc w:val="both"/>
    </w:pPr>
    <w:rPr>
      <w:rFonts w:ascii="Calibri" w:hAnsi="Calibri" w:eastAsia="宋体" w:cs="Times New Roman"/>
      <w:kern w:val="2"/>
      <w:sz w:val="21"/>
      <w:szCs w:val="22"/>
      <w:lang w:val="en-US" w:eastAsia="zh-CN" w:bidi="ar-SA"/>
    </w:rPr>
  </w:style>
  <w:style w:type="character" w:customStyle="1" w:styleId="27">
    <w:name w:val="标题 1 字符"/>
    <w:basedOn w:val="16"/>
    <w:link w:val="2"/>
    <w:autoRedefine/>
    <w:qFormat/>
    <w:uiPriority w:val="0"/>
    <w:rPr>
      <w:b/>
      <w:bCs/>
      <w:kern w:val="44"/>
      <w:sz w:val="44"/>
      <w:szCs w:val="44"/>
    </w:rPr>
  </w:style>
  <w:style w:type="character" w:customStyle="1" w:styleId="28">
    <w:name w:val="批注主题 字符"/>
    <w:link w:val="13"/>
    <w:autoRedefine/>
    <w:qFormat/>
    <w:uiPriority w:val="99"/>
    <w:rPr>
      <w:rFonts w:ascii="Times New Roman" w:hAnsi="Times New Roman"/>
      <w:b/>
      <w:bCs/>
      <w:kern w:val="2"/>
      <w:sz w:val="21"/>
      <w:szCs w:val="22"/>
    </w:rPr>
  </w:style>
  <w:style w:type="character" w:customStyle="1" w:styleId="29">
    <w:name w:val="纯文本 字符"/>
    <w:link w:val="7"/>
    <w:autoRedefine/>
    <w:qFormat/>
    <w:uiPriority w:val="0"/>
    <w:rPr>
      <w:rFonts w:ascii="宋体" w:hAnsi="Courier New"/>
      <w:kern w:val="2"/>
      <w:sz w:val="21"/>
      <w:szCs w:val="24"/>
    </w:rPr>
  </w:style>
  <w:style w:type="character" w:customStyle="1" w:styleId="30">
    <w:name w:val="批注文字 字符"/>
    <w:autoRedefine/>
    <w:semiHidden/>
    <w:qFormat/>
    <w:uiPriority w:val="0"/>
    <w:rPr>
      <w:rFonts w:ascii="Times New Roman" w:hAnsi="Times New Roman"/>
      <w:kern w:val="2"/>
      <w:sz w:val="21"/>
      <w:szCs w:val="24"/>
    </w:rPr>
  </w:style>
  <w:style w:type="character" w:customStyle="1" w:styleId="31">
    <w:name w:val="日期 字符"/>
    <w:link w:val="8"/>
    <w:autoRedefine/>
    <w:qFormat/>
    <w:uiPriority w:val="99"/>
    <w:rPr>
      <w:kern w:val="2"/>
      <w:sz w:val="21"/>
      <w:szCs w:val="22"/>
    </w:rPr>
  </w:style>
  <w:style w:type="character" w:customStyle="1" w:styleId="32">
    <w:name w:val="日期 字符1"/>
    <w:basedOn w:val="16"/>
    <w:autoRedefine/>
    <w:qFormat/>
    <w:uiPriority w:val="0"/>
    <w:rPr>
      <w:kern w:val="2"/>
      <w:sz w:val="21"/>
      <w:szCs w:val="22"/>
    </w:rPr>
  </w:style>
  <w:style w:type="character" w:customStyle="1" w:styleId="33">
    <w:name w:val="批注文字 字符1"/>
    <w:basedOn w:val="16"/>
    <w:link w:val="5"/>
    <w:autoRedefine/>
    <w:qFormat/>
    <w:uiPriority w:val="0"/>
    <w:rPr>
      <w:rFonts w:ascii="Times New Roman" w:hAnsi="Times New Roman"/>
      <w:kern w:val="2"/>
      <w:sz w:val="21"/>
      <w:szCs w:val="24"/>
    </w:rPr>
  </w:style>
  <w:style w:type="character" w:customStyle="1" w:styleId="34">
    <w:name w:val="批注主题 字符1"/>
    <w:basedOn w:val="33"/>
    <w:autoRedefine/>
    <w:qFormat/>
    <w:uiPriority w:val="0"/>
    <w:rPr>
      <w:rFonts w:ascii="Times New Roman" w:hAnsi="Times New Roman"/>
      <w:b/>
      <w:bCs/>
      <w:kern w:val="2"/>
      <w:sz w:val="21"/>
      <w:szCs w:val="22"/>
    </w:rPr>
  </w:style>
  <w:style w:type="character" w:customStyle="1" w:styleId="35">
    <w:name w:val="正文文本缩进 字符"/>
    <w:basedOn w:val="16"/>
    <w:link w:val="6"/>
    <w:autoRedefine/>
    <w:qFormat/>
    <w:uiPriority w:val="99"/>
    <w:rPr>
      <w:rFonts w:ascii="Times New Roman" w:hAnsi="Times New Roman" w:eastAsia="宋体" w:cs="Times New Roman"/>
      <w:kern w:val="2"/>
      <w:sz w:val="28"/>
      <w:szCs w:val="24"/>
    </w:rPr>
  </w:style>
  <w:style w:type="paragraph" w:styleId="36">
    <w:name w:val="List Paragraph"/>
    <w:basedOn w:val="1"/>
    <w:autoRedefine/>
    <w:qFormat/>
    <w:uiPriority w:val="0"/>
    <w:pPr>
      <w:ind w:firstLine="420" w:firstLineChars="200"/>
    </w:pPr>
    <w:rPr>
      <w:rFonts w:ascii="Calibri" w:hAnsi="Calibri" w:eastAsia="宋体" w:cs="Times New Roman"/>
    </w:rPr>
  </w:style>
  <w:style w:type="paragraph" w:customStyle="1" w:styleId="37">
    <w:name w:val="p0"/>
    <w:basedOn w:val="1"/>
    <w:autoRedefine/>
    <w:qFormat/>
    <w:uiPriority w:val="0"/>
    <w:pPr>
      <w:widowControl/>
    </w:pPr>
    <w:rPr>
      <w:rFonts w:ascii="Times New Roman" w:hAnsi="Times New Roman" w:eastAsia="宋体" w:cs="Times New Roman"/>
      <w:kern w:val="0"/>
    </w:rPr>
  </w:style>
  <w:style w:type="paragraph" w:customStyle="1" w:styleId="38">
    <w:name w:val="_Style 2"/>
    <w:basedOn w:val="1"/>
    <w:autoRedefine/>
    <w:qFormat/>
    <w:uiPriority w:val="0"/>
    <w:pPr>
      <w:ind w:firstLine="420" w:firstLineChars="200"/>
    </w:pPr>
    <w:rPr>
      <w:rFonts w:ascii="Calibri" w:hAnsi="Calibri" w:eastAsia="宋体" w:cs="Times New Roman"/>
    </w:rPr>
  </w:style>
  <w:style w:type="paragraph" w:customStyle="1" w:styleId="39">
    <w:name w:val="列出段落1"/>
    <w:basedOn w:val="1"/>
    <w:autoRedefine/>
    <w:qFormat/>
    <w:uiPriority w:val="0"/>
    <w:pPr>
      <w:ind w:firstLine="420" w:firstLineChars="200"/>
    </w:pPr>
    <w:rPr>
      <w:rFonts w:ascii="Calibri" w:hAnsi="Calibri" w:eastAsia="宋体" w:cs="Times New Roman"/>
    </w:rPr>
  </w:style>
  <w:style w:type="paragraph" w:customStyle="1" w:styleId="40">
    <w:name w:val="_Style 1"/>
    <w:basedOn w:val="1"/>
    <w:autoRedefine/>
    <w:qFormat/>
    <w:uiPriority w:val="0"/>
    <w:pPr>
      <w:ind w:firstLine="420" w:firstLineChars="200"/>
    </w:pPr>
    <w:rPr>
      <w:rFonts w:ascii="Calibri" w:hAnsi="Calibri" w:eastAsia="宋体" w:cs="Times New Roman"/>
    </w:rPr>
  </w:style>
  <w:style w:type="paragraph" w:customStyle="1" w:styleId="41">
    <w:name w:val="正文_1"/>
    <w:autoRedefine/>
    <w:qFormat/>
    <w:uiPriority w:val="0"/>
    <w:pPr>
      <w:widowControl w:val="0"/>
      <w:jc w:val="both"/>
    </w:pPr>
    <w:rPr>
      <w:rFonts w:ascii="Calibri" w:hAnsi="Calibri" w:eastAsia="宋体" w:cs="Times New Roman"/>
      <w:kern w:val="2"/>
      <w:sz w:val="21"/>
      <w:szCs w:val="22"/>
      <w:lang w:val="en-US" w:eastAsia="zh-CN" w:bidi="ar-SA"/>
    </w:rPr>
  </w:style>
  <w:style w:type="paragraph" w:customStyle="1" w:styleId="42">
    <w:name w:val="标题 2_0"/>
    <w:basedOn w:val="43"/>
    <w:next w:val="43"/>
    <w:autoRedefine/>
    <w:unhideWhenUsed/>
    <w:qFormat/>
    <w:uiPriority w:val="9"/>
    <w:pPr>
      <w:keepNext/>
      <w:keepLines/>
      <w:widowControl w:val="0"/>
      <w:suppressLineNumbers w:val="0"/>
      <w:spacing w:before="60" w:beforeAutospacing="0" w:after="60" w:afterAutospacing="0" w:line="412" w:lineRule="auto"/>
      <w:jc w:val="both"/>
      <w:outlineLvl w:val="1"/>
    </w:pPr>
    <w:rPr>
      <w:rFonts w:hint="default" w:ascii="Arial" w:hAnsi="Arial" w:eastAsia="黑体" w:cs="Arial"/>
      <w:b/>
      <w:bCs/>
      <w:kern w:val="2"/>
      <w:sz w:val="21"/>
      <w:szCs w:val="21"/>
      <w:lang w:val="en-US" w:eastAsia="zh-CN" w:bidi="ar"/>
    </w:rPr>
  </w:style>
  <w:style w:type="paragraph" w:customStyle="1" w:styleId="43">
    <w:name w:val="正文_2"/>
    <w:autoRedefine/>
    <w:qFormat/>
    <w:uiPriority w:val="0"/>
    <w:pPr>
      <w:widowControl w:val="0"/>
      <w:jc w:val="both"/>
    </w:pPr>
    <w:rPr>
      <w:rFonts w:ascii="Times New Roman" w:hAnsi="Times New Roman"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file:///C:\Users\admin\AppData\Local\Temp\ksohtml\wps8A52.tmp.png" TargetMode="External"/><Relationship Id="rId8" Type="http://schemas.openxmlformats.org/officeDocument/2006/relationships/image" Target="media/image2.png"/><Relationship Id="rId7" Type="http://schemas.openxmlformats.org/officeDocument/2006/relationships/image" Target="file:///C:\Users\admin\AppData\Local\Temp\ksohtml\wps8A51.tmp.png" TargetMode="External"/><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file:///C:\Users\admin\AppData\Local\Temp\ksohtml\wps8AA6.tmp.png" TargetMode="External"/><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file:///C:\Users\admin\AppData\Local\Temp\ksohtml\wps8AA5.tmp.png" TargetMode="External"/><Relationship Id="rId18" Type="http://schemas.openxmlformats.org/officeDocument/2006/relationships/image" Target="media/image7.png"/><Relationship Id="rId17" Type="http://schemas.openxmlformats.org/officeDocument/2006/relationships/image" Target="file:///C:\Users\admin\AppData\Local\Temp\ksohtml\wps8A66.tmp.png" TargetMode="External"/><Relationship Id="rId16" Type="http://schemas.openxmlformats.org/officeDocument/2006/relationships/image" Target="media/image6.png"/><Relationship Id="rId15" Type="http://schemas.openxmlformats.org/officeDocument/2006/relationships/image" Target="file:///C:\Users\admin\AppData\Local\Temp\ksohtml\wps8A65.tmp.png" TargetMode="External"/><Relationship Id="rId14" Type="http://schemas.openxmlformats.org/officeDocument/2006/relationships/image" Target="media/image5.png"/><Relationship Id="rId13" Type="http://schemas.openxmlformats.org/officeDocument/2006/relationships/image" Target="file:///C:\Users\admin\AppData\Local\Temp\ksohtml\wps8A64.tmp.png" TargetMode="External"/><Relationship Id="rId12" Type="http://schemas.openxmlformats.org/officeDocument/2006/relationships/image" Target="media/image4.png"/><Relationship Id="rId11" Type="http://schemas.openxmlformats.org/officeDocument/2006/relationships/image" Target="file:///C:\Users\admin\AppData\Local\Temp\ksohtml\wps8A63.tmp.png" TargetMode="External"/><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37</Pages>
  <Words>3462</Words>
  <Characters>19734</Characters>
  <Lines>164</Lines>
  <Paragraphs>46</Paragraphs>
  <TotalTime>6</TotalTime>
  <ScaleCrop>false</ScaleCrop>
  <LinksUpToDate>false</LinksUpToDate>
  <CharactersWithSpaces>23150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WPS_1663754552</cp:lastModifiedBy>
  <cp:lastPrinted>2020-01-15T07:36:00Z</cp:lastPrinted>
  <dcterms:modified xsi:type="dcterms:W3CDTF">2024-03-19T02:48:37Z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795EACC26EF34679AC3F95240021264B_12</vt:lpwstr>
  </property>
</Properties>
</file>